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8930105"/>
      <w:bookmarkEnd w:id="0"/>
      <w:bookmarkStart w:id="1" w:name="_Hlt449016246"/>
      <w:bookmarkEnd w:id="1"/>
      <w:bookmarkStart w:id="2" w:name="_Hlt450039480"/>
      <w:bookmarkEnd w:id="2"/>
      <w:bookmarkStart w:id="3" w:name="_Hlt450051172"/>
      <w:bookmarkEnd w:id="3"/>
      <w:bookmarkStart w:id="4" w:name="_Hlt450066085"/>
      <w:bookmarkEnd w:id="4"/>
      <w:bookmarkStart w:id="5" w:name="_Hlt450066087"/>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10932</w:t>
      </w:r>
      <w:bookmarkStart w:id="14" w:name="_GoBack"/>
      <w:bookmarkEnd w:id="14"/>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6"/>
    <w:bookmarkEnd w:id="7"/>
    <w:bookmarkEnd w:id="8"/>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 xml:space="preserve">Considerations on IMD MSD order for HPUE LUT </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7.1.2.1.1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9" w:name="OLE_LINK25"/>
      <w:r>
        <w:rPr>
          <w:rFonts w:hint="eastAsia" w:cs="Times New Roman"/>
          <w:sz w:val="20"/>
          <w:szCs w:val="20"/>
          <w:lang w:val="en-US" w:eastAsia="zh-CN"/>
        </w:rPr>
        <w:t xml:space="preserve">In previous meetings, the HPUE MSD rules were discussed. After long time discussion, the called </w:t>
      </w:r>
      <w:r>
        <w:rPr>
          <w:rFonts w:hint="default" w:cs="Times New Roman"/>
          <w:sz w:val="20"/>
          <w:szCs w:val="20"/>
          <w:lang w:val="en-US" w:eastAsia="zh-CN"/>
        </w:rPr>
        <w:t>‘</w:t>
      </w:r>
      <w:r>
        <w:rPr>
          <w:rFonts w:hint="eastAsia" w:cs="Times New Roman"/>
          <w:sz w:val="20"/>
          <w:szCs w:val="20"/>
          <w:lang w:val="en-US" w:eastAsia="zh-CN"/>
        </w:rPr>
        <w:t>LUT</w:t>
      </w:r>
      <w:r>
        <w:rPr>
          <w:rFonts w:hint="default" w:cs="Times New Roman"/>
          <w:sz w:val="20"/>
          <w:szCs w:val="20"/>
          <w:lang w:val="en-US" w:eastAsia="zh-CN"/>
        </w:rPr>
        <w:t>’</w:t>
      </w:r>
      <w:r>
        <w:rPr>
          <w:rFonts w:hint="eastAsia" w:cs="Times New Roman"/>
          <w:sz w:val="20"/>
          <w:szCs w:val="20"/>
          <w:lang w:val="en-US" w:eastAsia="zh-CN"/>
        </w:rPr>
        <w:t xml:space="preserve"> (Look-Up Table) approach was introduced for the HPUE MSD, and the LUT approach details can be found in the WF[1][2].</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It should noted that only the MSD types of </w:t>
      </w:r>
      <w:r>
        <w:rPr>
          <w:rFonts w:hint="default"/>
          <w:sz w:val="20"/>
          <w:szCs w:val="20"/>
          <w:lang w:val="en-US" w:eastAsia="zh-CN"/>
        </w:rPr>
        <w:t>1 band 1 UL CC</w:t>
      </w:r>
      <w:r>
        <w:rPr>
          <w:rFonts w:hint="eastAsia"/>
          <w:sz w:val="20"/>
          <w:szCs w:val="20"/>
          <w:lang w:val="en-US" w:eastAsia="zh-CN"/>
        </w:rPr>
        <w:t xml:space="preserve"> (i.e. harmonic/harmonic mixing/cross-band isolation) and 2 band 2 UL CC(i.e. IMD) have been completed by LUT approach. For the other twos, i.e. </w:t>
      </w:r>
      <w:r>
        <w:rPr>
          <w:rFonts w:hint="default"/>
          <w:sz w:val="20"/>
          <w:szCs w:val="20"/>
          <w:lang w:val="en-US" w:eastAsia="zh-CN"/>
        </w:rPr>
        <w:t>1 band 2 UL CC</w:t>
      </w:r>
      <w:r>
        <w:rPr>
          <w:rFonts w:hint="eastAsia"/>
          <w:sz w:val="20"/>
          <w:szCs w:val="20"/>
          <w:lang w:val="en-US" w:eastAsia="zh-CN"/>
        </w:rPr>
        <w:t xml:space="preserve"> (IMD) and </w:t>
      </w:r>
      <w:r>
        <w:rPr>
          <w:rFonts w:hint="default"/>
          <w:sz w:val="20"/>
          <w:szCs w:val="20"/>
          <w:lang w:val="en-US" w:eastAsia="zh-CN"/>
        </w:rPr>
        <w:t>2 band 3 UL CC</w:t>
      </w:r>
      <w:r>
        <w:rPr>
          <w:rFonts w:hint="eastAsia"/>
          <w:sz w:val="20"/>
          <w:szCs w:val="20"/>
          <w:lang w:val="en-US" w:eastAsia="zh-CN"/>
        </w:rPr>
        <w:t xml:space="preserve"> (i.e. triple beat IMD), are not in the scope so far.</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For the LUT approach of 2 band 2 UL CC IMD, one following issue is how to consider the IMD order for the HPUE band combination, we have proposals in [3] in last meeting, but it was not discussed due to lack of time.</w:t>
      </w:r>
    </w:p>
    <w:p>
      <w:pPr>
        <w:keepNext/>
        <w:keepLines/>
        <w:pageBreakBefore w:val="0"/>
        <w:widowControl/>
        <w:kinsoku/>
        <w:wordWrap/>
        <w:topLinePunct w:val="0"/>
        <w:bidi w:val="0"/>
        <w:snapToGrid w:val="0"/>
        <w:spacing w:before="137" w:beforeLines="50" w:after="120" w:afterLines="50"/>
        <w:rPr>
          <w:rFonts w:hint="default" w:cs="Times New Roman"/>
          <w:sz w:val="20"/>
          <w:szCs w:val="20"/>
          <w:lang w:val="en-US" w:eastAsia="zh-CN"/>
        </w:rPr>
      </w:pPr>
      <w:r>
        <w:rPr>
          <w:rFonts w:hint="eastAsia" w:cs="Times New Roman"/>
          <w:sz w:val="20"/>
          <w:szCs w:val="20"/>
          <w:lang w:val="en-US" w:eastAsia="zh-CN"/>
        </w:rPr>
        <w:t xml:space="preserve">In this contribution, </w:t>
      </w:r>
      <w:r>
        <w:rPr>
          <w:rFonts w:hint="default" w:ascii="Times New Roman" w:hAnsi="Times New Roman" w:cs="Times New Roman"/>
          <w:sz w:val="20"/>
          <w:szCs w:val="20"/>
          <w:lang w:val="en-US" w:eastAsia="zh-CN"/>
        </w:rPr>
        <w:t xml:space="preserve">we </w:t>
      </w:r>
      <w:r>
        <w:rPr>
          <w:rFonts w:hint="eastAsia" w:cs="Times New Roman"/>
          <w:sz w:val="20"/>
          <w:szCs w:val="20"/>
          <w:lang w:val="en-US" w:eastAsia="zh-CN"/>
        </w:rPr>
        <w:t>continue discussing the IMD MSD order for HPUE LUT.</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bookmarkStart w:id="10" w:name="OLE_LINK23"/>
      <w:bookmarkStart w:id="11" w:name="OLE_LINK66"/>
      <w:bookmarkStart w:id="12" w:name="OLE_LINK28"/>
      <w:bookmarkStart w:id="13" w:name="OLE_LINK11"/>
      <w:r>
        <w:rPr>
          <w:rFonts w:hint="eastAsia"/>
          <w:sz w:val="20"/>
          <w:szCs w:val="20"/>
          <w:lang w:val="en-US" w:eastAsia="zh-CN"/>
        </w:rPr>
        <w:t xml:space="preserve">In TR38.846, the rules for the IMD MSD order can be found in sub-clause 7.4, we copy&amp;paste here for convenience. Note that the rules are applied PC3/HPUE band combination, and there are no further agreements to update this rule from then 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568" w:hanging="284"/>
              <w:textAlignment w:val="baseline"/>
              <w:rPr>
                <w:rFonts w:ascii="Times New Roman" w:hAnsi="Times New Roman" w:eastAsia="等线" w:cs="Times New Roman"/>
                <w:sz w:val="20"/>
                <w:szCs w:val="20"/>
                <w:lang w:val="en-GB" w:eastAsia="en-US" w:bidi="ar-SA"/>
              </w:rPr>
            </w:pPr>
            <w:r>
              <w:rPr>
                <w:rFonts w:ascii="Times New Roman" w:hAnsi="Times New Roman" w:eastAsia="Times New Roman" w:cs="Times New Roman"/>
                <w:iCs/>
                <w:lang w:val="en-GB" w:eastAsia="en-US" w:bidi="ar-SA"/>
              </w:rPr>
              <w:t xml:space="preserve">–   </w:t>
            </w:r>
            <w:r>
              <w:rPr>
                <w:rFonts w:hint="eastAsia" w:ascii="Times New Roman" w:hAnsi="Times New Roman" w:eastAsia="等线" w:cs="Times New Roman"/>
                <w:sz w:val="20"/>
                <w:szCs w:val="20"/>
                <w:lang w:val="en-GB" w:eastAsia="en-US" w:bidi="ar-SA"/>
              </w:rPr>
              <w:t>For R</w:t>
            </w:r>
            <w:r>
              <w:rPr>
                <w:rFonts w:ascii="Times New Roman" w:hAnsi="Times New Roman" w:eastAsia="等线" w:cs="Times New Roman"/>
                <w:sz w:val="20"/>
                <w:szCs w:val="20"/>
                <w:lang w:val="en-GB" w:eastAsia="en-US" w:bidi="ar-SA"/>
              </w:rPr>
              <w:t>el-</w:t>
            </w:r>
            <w:r>
              <w:rPr>
                <w:rFonts w:hint="eastAsia" w:ascii="Times New Roman" w:hAnsi="Times New Roman" w:eastAsia="等线" w:cs="Times New Roman"/>
                <w:sz w:val="20"/>
                <w:szCs w:val="20"/>
                <w:lang w:val="en-GB" w:eastAsia="en-US" w:bidi="ar-SA"/>
              </w:rPr>
              <w:t>18 new introduced band combination</w:t>
            </w:r>
            <w:r>
              <w:rPr>
                <w:rFonts w:ascii="Times New Roman" w:hAnsi="Times New Roman" w:eastAsia="等线" w:cs="Times New Roman"/>
                <w:sz w:val="20"/>
                <w:szCs w:val="20"/>
                <w:lang w:val="en-GB" w:eastAsia="en-US" w:bidi="ar-SA"/>
              </w:rPr>
              <w:t>s</w:t>
            </w:r>
            <w:r>
              <w:rPr>
                <w:rFonts w:hint="eastAsia" w:ascii="Times New Roman" w:hAnsi="Times New Roman" w:eastAsia="等线" w:cs="Times New Roman"/>
                <w:sz w:val="20"/>
                <w:szCs w:val="20"/>
                <w:lang w:val="en-GB" w:eastAsia="en-US" w:bidi="ar-SA"/>
              </w:rPr>
              <w:t xml:space="preserve">, </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568" w:hanging="36"/>
              <w:textAlignment w:val="baseline"/>
              <w:rPr>
                <w:rFonts w:ascii="Times New Roman" w:hAnsi="Times New Roman" w:eastAsia="等线" w:cs="Times New Roman"/>
                <w:sz w:val="20"/>
                <w:szCs w:val="20"/>
                <w:lang w:val="en-GB" w:eastAsia="en-US" w:bidi="ar-SA"/>
              </w:rPr>
            </w:pPr>
            <w:r>
              <w:rPr>
                <w:rFonts w:hint="eastAsia" w:ascii="等线" w:hAnsi="等线" w:eastAsia="等线" w:cs="Times New Roman"/>
                <w:sz w:val="20"/>
                <w:szCs w:val="20"/>
                <w:lang w:val="en-GB" w:eastAsia="en-US" w:bidi="ar-SA"/>
              </w:rPr>
              <w:t>–</w:t>
            </w:r>
            <w:r>
              <w:rPr>
                <w:rFonts w:ascii="Times New Roman" w:hAnsi="Times New Roman" w:eastAsia="等线" w:cs="Times New Roman"/>
                <w:sz w:val="20"/>
                <w:szCs w:val="20"/>
                <w:lang w:val="en-GB" w:eastAsia="en-US" w:bidi="ar-SA"/>
              </w:rPr>
              <w:t xml:space="preserve">  For type 1 UL configurations (e.g. UL_CA_n41C or CA_n78(2A))</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204" w:hanging="330"/>
              <w:textAlignment w:val="baseline"/>
              <w:rPr>
                <w:rFonts w:ascii="Times New Roman" w:hAnsi="Times New Roman" w:eastAsia="等线" w:cs="Times New Roman"/>
                <w:sz w:val="20"/>
                <w:szCs w:val="20"/>
                <w:lang w:val="en-GB" w:eastAsia="en-US" w:bidi="ar-SA"/>
              </w:rPr>
            </w:pPr>
            <w:r>
              <w:rPr>
                <w:rFonts w:ascii="Times New Roman" w:hAnsi="Times New Roman" w:eastAsia="Times New Roman" w:cs="Times New Roman"/>
                <w:i/>
                <w:iCs/>
                <w:sz w:val="20"/>
                <w:szCs w:val="20"/>
                <w:lang w:val="en-GB" w:eastAsia="en-US" w:bidi="ar-SA"/>
              </w:rPr>
              <w:t xml:space="preserve">○   </w:t>
            </w:r>
            <w:r>
              <w:rPr>
                <w:rFonts w:ascii="Times New Roman" w:hAnsi="Times New Roman" w:eastAsia="等线" w:cs="Times New Roman"/>
                <w:sz w:val="20"/>
                <w:szCs w:val="20"/>
                <w:lang w:val="en-GB" w:eastAsia="en-US" w:bidi="ar-SA"/>
              </w:rPr>
              <w:t xml:space="preserve">The </w:t>
            </w:r>
            <w:r>
              <w:rPr>
                <w:rFonts w:ascii="Times New Roman" w:hAnsi="Times New Roman" w:eastAsia="等线" w:cs="Times New Roman"/>
                <w:sz w:val="20"/>
                <w:szCs w:val="20"/>
                <w:highlight w:val="yellow"/>
                <w:lang w:val="en-GB" w:eastAsia="en-US" w:bidi="ar-SA"/>
              </w:rPr>
              <w:t>lowest order IMD is recommended</w:t>
            </w:r>
            <w:r>
              <w:rPr>
                <w:rFonts w:ascii="Times New Roman" w:hAnsi="Times New Roman" w:eastAsia="等线" w:cs="Times New Roman"/>
                <w:sz w:val="20"/>
                <w:szCs w:val="20"/>
                <w:lang w:val="en-GB" w:eastAsia="en-US" w:bidi="ar-SA"/>
              </w:rPr>
              <w:t xml:space="preserve"> as worst case to represent single band UL transmission with UL configured intra-band CA.</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204" w:hanging="330"/>
              <w:textAlignment w:val="baseline"/>
              <w:rPr>
                <w:rFonts w:ascii="Times New Roman" w:hAnsi="Times New Roman" w:eastAsia="Times New Roman" w:cs="Times New Roman"/>
                <w:i/>
                <w:iCs/>
                <w:sz w:val="20"/>
                <w:szCs w:val="20"/>
                <w:lang w:val="en-GB" w:eastAsia="en-US" w:bidi="ar-SA"/>
              </w:rPr>
            </w:pPr>
            <w:r>
              <w:rPr>
                <w:rFonts w:ascii="Times New Roman" w:hAnsi="Times New Roman" w:eastAsia="Times New Roman" w:cs="Times New Roman"/>
                <w:i/>
                <w:iCs/>
                <w:sz w:val="20"/>
                <w:szCs w:val="20"/>
                <w:lang w:val="en-GB" w:eastAsia="en-US" w:bidi="ar-SA"/>
              </w:rPr>
              <w:t xml:space="preserve">○   </w:t>
            </w:r>
            <w:r>
              <w:rPr>
                <w:rFonts w:ascii="Times New Roman" w:hAnsi="Times New Roman" w:eastAsia="等线" w:cs="Times New Roman"/>
                <w:sz w:val="20"/>
                <w:szCs w:val="20"/>
                <w:lang w:val="en-GB" w:eastAsia="ja-JP" w:bidi="ar-SA"/>
              </w:rPr>
              <w:t xml:space="preserve">If the DL band may be affected by a mix of even and odd order IMD products, the MSD value of the </w:t>
            </w:r>
            <w:r>
              <w:rPr>
                <w:rFonts w:ascii="Times New Roman" w:hAnsi="Times New Roman" w:eastAsia="等线" w:cs="Times New Roman"/>
                <w:sz w:val="20"/>
                <w:szCs w:val="20"/>
                <w:highlight w:val="yellow"/>
                <w:lang w:val="en-GB" w:eastAsia="ja-JP" w:bidi="ar-SA"/>
              </w:rPr>
              <w:t>lowest even and the lowest odd order IMD</w:t>
            </w:r>
            <w:r>
              <w:rPr>
                <w:rFonts w:ascii="Times New Roman" w:hAnsi="Times New Roman" w:eastAsia="等线" w:cs="Times New Roman"/>
                <w:sz w:val="20"/>
                <w:szCs w:val="20"/>
                <w:lang w:val="en-GB" w:eastAsia="ja-JP" w:bidi="ar-SA"/>
              </w:rPr>
              <w:t>, if any, shall be defined in the specifications.</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204" w:hanging="330"/>
              <w:textAlignment w:val="baseline"/>
              <w:rPr>
                <w:rFonts w:hint="default" w:ascii="Times New Roman" w:hAnsi="Times New Roman" w:eastAsia="宋体" w:cs="Times New Roman"/>
                <w:sz w:val="20"/>
                <w:szCs w:val="20"/>
                <w:lang w:val="en-US" w:eastAsia="zh-CN" w:bidi="ar-SA"/>
              </w:rPr>
            </w:pPr>
            <w:r>
              <w:rPr>
                <w:rFonts w:ascii="Times New Roman" w:hAnsi="Times New Roman" w:eastAsia="Times New Roman" w:cs="Times New Roman"/>
                <w:i/>
                <w:iCs/>
                <w:sz w:val="20"/>
                <w:szCs w:val="20"/>
                <w:lang w:val="en-GB" w:eastAsia="en-US" w:bidi="ar-SA"/>
              </w:rPr>
              <w:t xml:space="preserve">○   </w:t>
            </w:r>
            <w:r>
              <w:rPr>
                <w:rFonts w:hint="eastAsia" w:ascii="Times New Roman" w:hAnsi="Times New Roman" w:eastAsia="等线" w:cs="Times New Roman"/>
                <w:sz w:val="20"/>
                <w:szCs w:val="20"/>
                <w:lang w:val="en-US" w:eastAsia="zh-CN" w:bidi="ar-SA"/>
              </w:rPr>
              <w:t>........</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567" w:hanging="34"/>
              <w:textAlignment w:val="baseline"/>
              <w:rPr>
                <w:rFonts w:ascii="Times New Roman" w:hAnsi="Times New Roman" w:eastAsia="等线" w:cs="Times New Roman"/>
                <w:sz w:val="20"/>
                <w:szCs w:val="20"/>
                <w:lang w:val="en-GB" w:eastAsia="en-US" w:bidi="ar-SA"/>
              </w:rPr>
            </w:pPr>
            <w:r>
              <w:rPr>
                <w:rFonts w:hint="eastAsia" w:ascii="等线" w:hAnsi="等线" w:eastAsia="等线" w:cs="Times New Roman"/>
                <w:sz w:val="20"/>
                <w:szCs w:val="20"/>
                <w:lang w:val="en-GB" w:eastAsia="en-US" w:bidi="ar-SA"/>
              </w:rPr>
              <w:t>–</w:t>
            </w:r>
            <w:r>
              <w:rPr>
                <w:rFonts w:ascii="Times New Roman" w:hAnsi="Times New Roman" w:eastAsia="等线" w:cs="Times New Roman"/>
                <w:sz w:val="20"/>
                <w:szCs w:val="20"/>
                <w:lang w:val="en-GB" w:eastAsia="en-US" w:bidi="ar-SA"/>
              </w:rPr>
              <w:t xml:space="preserve">  For type 2 UL configurations (e.g. UL_CA_n1A-n3A)</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204" w:hanging="330"/>
              <w:textAlignment w:val="baseline"/>
              <w:rPr>
                <w:rFonts w:ascii="Times New Roman" w:hAnsi="Times New Roman" w:eastAsia="等线" w:cs="Times New Roman"/>
                <w:sz w:val="20"/>
                <w:szCs w:val="20"/>
                <w:lang w:val="en-GB" w:eastAsia="en-US" w:bidi="ar-SA"/>
              </w:rPr>
            </w:pPr>
            <w:r>
              <w:rPr>
                <w:rFonts w:ascii="Times New Roman" w:hAnsi="Times New Roman" w:eastAsia="Times New Roman" w:cs="Times New Roman"/>
                <w:i/>
                <w:iCs/>
                <w:sz w:val="20"/>
                <w:szCs w:val="20"/>
                <w:lang w:val="en-GB" w:eastAsia="en-US" w:bidi="ar-SA"/>
              </w:rPr>
              <w:t xml:space="preserve">○   </w:t>
            </w:r>
            <w:r>
              <w:rPr>
                <w:rFonts w:hint="eastAsia" w:ascii="Times New Roman" w:hAnsi="Times New Roman" w:eastAsia="等线" w:cs="Times New Roman"/>
                <w:sz w:val="20"/>
                <w:szCs w:val="20"/>
                <w:lang w:val="en-GB" w:eastAsia="en-US" w:bidi="ar-SA"/>
              </w:rPr>
              <w:t>If only one IMD order occur</w:t>
            </w:r>
            <w:r>
              <w:rPr>
                <w:rFonts w:ascii="Times New Roman" w:hAnsi="Times New Roman" w:eastAsia="等线" w:cs="Times New Roman"/>
                <w:sz w:val="20"/>
                <w:szCs w:val="20"/>
                <w:lang w:val="en-GB" w:eastAsia="en-US" w:bidi="ar-SA"/>
              </w:rPr>
              <w:t>s per victim band</w:t>
            </w:r>
            <w:r>
              <w:rPr>
                <w:rFonts w:hint="eastAsia" w:ascii="Times New Roman" w:hAnsi="Times New Roman" w:eastAsia="等线" w:cs="Times New Roman"/>
                <w:sz w:val="20"/>
                <w:szCs w:val="20"/>
                <w:lang w:val="en-GB" w:eastAsia="en-US" w:bidi="ar-SA"/>
              </w:rPr>
              <w:t>, the MSD value if any shall be defined in the specifications.</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204" w:hanging="330"/>
              <w:textAlignment w:val="baseline"/>
              <w:rPr>
                <w:rFonts w:ascii="Times New Roman" w:hAnsi="Times New Roman" w:eastAsia="等线" w:cs="Times New Roman"/>
                <w:sz w:val="20"/>
                <w:szCs w:val="20"/>
                <w:lang w:val="en-GB" w:eastAsia="ja-JP" w:bidi="ar-SA"/>
              </w:rPr>
            </w:pPr>
            <w:r>
              <w:rPr>
                <w:rFonts w:ascii="Times New Roman" w:hAnsi="Times New Roman" w:eastAsia="Times New Roman" w:cs="Times New Roman"/>
                <w:i/>
                <w:iCs/>
                <w:sz w:val="20"/>
                <w:szCs w:val="20"/>
                <w:lang w:val="en-GB" w:eastAsia="en-US" w:bidi="ar-SA"/>
              </w:rPr>
              <w:t xml:space="preserve">○   </w:t>
            </w:r>
            <w:r>
              <w:rPr>
                <w:rFonts w:ascii="Times New Roman" w:hAnsi="Times New Roman" w:eastAsia="等线" w:cs="Times New Roman"/>
                <w:sz w:val="20"/>
                <w:szCs w:val="20"/>
                <w:lang w:val="en-GB" w:eastAsia="ja-JP" w:bidi="ar-SA"/>
              </w:rPr>
              <w:t xml:space="preserve">If the DL band may be affected by a mix of even and odd order IMD products, then the MSD value of </w:t>
            </w:r>
            <w:r>
              <w:rPr>
                <w:rFonts w:ascii="Times New Roman" w:hAnsi="Times New Roman" w:eastAsia="等线" w:cs="Times New Roman"/>
                <w:sz w:val="20"/>
                <w:szCs w:val="20"/>
                <w:highlight w:val="yellow"/>
                <w:lang w:val="en-GB" w:eastAsia="ja-JP" w:bidi="ar-SA"/>
              </w:rPr>
              <w:t>the lowest even and the lowest odd order IMD</w:t>
            </w:r>
            <w:r>
              <w:rPr>
                <w:rFonts w:ascii="Times New Roman" w:hAnsi="Times New Roman" w:eastAsia="等线" w:cs="Times New Roman"/>
                <w:sz w:val="20"/>
                <w:szCs w:val="20"/>
                <w:lang w:val="en-GB" w:eastAsia="ja-JP" w:bidi="ar-SA"/>
              </w:rPr>
              <w:t>, if any, shall be defined in the specifications.</w:t>
            </w:r>
          </w:p>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ind w:left="1386" w:leftChars="660" w:firstLine="206" w:firstLineChars="103"/>
              <w:textAlignment w:val="baseline"/>
              <w:rPr>
                <w:rFonts w:hint="default"/>
                <w:sz w:val="20"/>
                <w:szCs w:val="20"/>
                <w:vertAlign w:val="baseline"/>
                <w:lang w:val="en-US" w:eastAsia="zh-CN"/>
              </w:rPr>
            </w:pPr>
            <w:r>
              <w:rPr>
                <w:rFonts w:ascii="Times New Roman" w:hAnsi="Times New Roman" w:eastAsia="Times New Roman" w:cs="Times New Roman"/>
                <w:i/>
                <w:iCs/>
                <w:sz w:val="20"/>
                <w:szCs w:val="20"/>
                <w:lang w:val="en-GB" w:eastAsia="en-US" w:bidi="ar-SA"/>
              </w:rPr>
              <w:t xml:space="preserve">○   </w:t>
            </w:r>
            <w:r>
              <w:rPr>
                <w:rFonts w:hint="eastAsia" w:ascii="Times New Roman" w:hAnsi="Times New Roman" w:eastAsia="等线" w:cs="Times New Roman"/>
                <w:sz w:val="20"/>
                <w:szCs w:val="20"/>
                <w:lang w:val="en-US" w:eastAsia="zh-CN" w:bidi="ar-SA"/>
              </w:rPr>
              <w:t>.....</w:t>
            </w:r>
          </w:p>
        </w:tc>
      </w:tr>
    </w:tbl>
    <w:p>
      <w:pPr>
        <w:keepNext/>
        <w:keepLines/>
        <w:pageBreakBefore w:val="0"/>
        <w:widowControl w:val="0"/>
        <w:numPr>
          <w:ilvl w:val="0"/>
          <w:numId w:val="0"/>
        </w:numPr>
        <w:kinsoku/>
        <w:wordWrap/>
        <w:overflowPunct/>
        <w:topLinePunct w:val="0"/>
        <w:autoSpaceDE/>
        <w:autoSpaceDN/>
        <w:bidi w:val="0"/>
        <w:adjustRightInd/>
        <w:snapToGrid/>
        <w:spacing w:after="120" w:line="260" w:lineRule="auto"/>
        <w:ind w:leftChars="0"/>
        <w:textAlignment w:val="auto"/>
        <w:outlineLvl w:val="9"/>
        <w:rPr>
          <w:rFonts w:hint="eastAsia" w:eastAsiaTheme="minorEastAsia"/>
          <w:sz w:val="20"/>
          <w:szCs w:val="20"/>
          <w:lang w:val="en-US" w:eastAsia="zh-CN"/>
        </w:rPr>
      </w:pPr>
      <w:r>
        <w:rPr>
          <w:rFonts w:hint="eastAsia"/>
          <w:sz w:val="20"/>
          <w:szCs w:val="20"/>
          <w:lang w:val="en-US" w:eastAsia="zh-CN"/>
        </w:rPr>
        <w:t xml:space="preserve">The above rules were introduced in RAN4 #106bis meeting in [4], it is not only applied for 1 band 2UL CC IMD MSD, but also applied for 2 band 2UL CC and 3 UL CC IMD MSD. Before that, it seems there were no uniform approach for the companies if there are </w:t>
      </w:r>
      <w:r>
        <w:rPr>
          <w:rFonts w:ascii="Times New Roman" w:hAnsi="Times New Roman" w:eastAsia="等线" w:cs="Times New Roman"/>
          <w:sz w:val="20"/>
          <w:szCs w:val="20"/>
          <w:lang w:val="en-GB" w:eastAsia="ja-JP" w:bidi="ar-SA"/>
        </w:rPr>
        <w:t>mix of even and odd order IMD products</w:t>
      </w:r>
      <w:r>
        <w:rPr>
          <w:rFonts w:hint="eastAsia" w:eastAsia="等线" w:cs="Times New Roman"/>
          <w:sz w:val="20"/>
          <w:szCs w:val="20"/>
          <w:lang w:val="en-US" w:eastAsia="zh-CN" w:bidi="ar-SA"/>
        </w:rPr>
        <w:t xml:space="preserve">, </w:t>
      </w:r>
      <w:r>
        <w:rPr>
          <w:rFonts w:hint="eastAsia"/>
          <w:sz w:val="20"/>
          <w:szCs w:val="20"/>
          <w:lang w:val="en-US" w:eastAsia="zh-CN"/>
        </w:rPr>
        <w:t xml:space="preserve">which make it flexible for proponent </w:t>
      </w:r>
      <w:r>
        <w:rPr>
          <w:rFonts w:hint="eastAsia" w:eastAsia="等线" w:cs="Times New Roman"/>
          <w:sz w:val="20"/>
          <w:szCs w:val="20"/>
          <w:lang w:val="en-US" w:eastAsia="zh-CN" w:bidi="ar-SA"/>
        </w:rPr>
        <w:t xml:space="preserve">in their TP to TR </w:t>
      </w:r>
      <w:r>
        <w:rPr>
          <w:rFonts w:hint="eastAsia"/>
          <w:sz w:val="20"/>
          <w:szCs w:val="20"/>
          <w:lang w:val="en-US" w:eastAsia="zh-CN"/>
        </w:rPr>
        <w:t>to define the MSD</w:t>
      </w:r>
      <w:r>
        <w:rPr>
          <w:rFonts w:hint="eastAsia" w:eastAsia="等线" w:cs="Times New Roman"/>
          <w:sz w:val="20"/>
          <w:szCs w:val="20"/>
          <w:lang w:val="en-US" w:eastAsia="zh-CN" w:bidi="ar-SA"/>
        </w:rPr>
        <w:t xml:space="preserve">, some of the proponents defined the MSD requirements for all of the IMD orders, and some of the proponents defined the MSD requirements for part of the IMD order with the NOTE saying </w:t>
      </w:r>
      <w:r>
        <w:rPr>
          <w:rFonts w:hint="default" w:eastAsia="等线" w:cs="Times New Roman"/>
          <w:sz w:val="20"/>
          <w:szCs w:val="20"/>
          <w:lang w:val="en-US" w:eastAsia="zh-CN" w:bidi="ar-SA"/>
        </w:rPr>
        <w:t>‘</w:t>
      </w:r>
      <w:r>
        <w:rPr>
          <w:rFonts w:eastAsiaTheme="minorEastAsia"/>
          <w:sz w:val="20"/>
          <w:szCs w:val="20"/>
        </w:rPr>
        <w:t>This band is subject to IMD</w:t>
      </w:r>
      <w:r>
        <w:rPr>
          <w:rFonts w:hint="eastAsia" w:eastAsiaTheme="minorEastAsia"/>
          <w:sz w:val="20"/>
          <w:szCs w:val="20"/>
          <w:lang w:val="en-US" w:eastAsia="zh-CN"/>
        </w:rPr>
        <w:t>x</w:t>
      </w:r>
      <w:r>
        <w:rPr>
          <w:rFonts w:eastAsiaTheme="minorEastAsia"/>
          <w:sz w:val="20"/>
          <w:szCs w:val="20"/>
        </w:rPr>
        <w:t xml:space="preserve"> also which MSD is not specified</w:t>
      </w:r>
      <w:r>
        <w:rPr>
          <w:rFonts w:hint="default" w:eastAsiaTheme="minorEastAsia"/>
          <w:sz w:val="20"/>
          <w:szCs w:val="20"/>
          <w:lang w:val="en-US" w:eastAsia="zh-CN"/>
        </w:rPr>
        <w:t>’</w:t>
      </w:r>
      <w:r>
        <w:rPr>
          <w:rFonts w:hint="eastAsia" w:eastAsiaTheme="minorEastAsia"/>
          <w:sz w:val="20"/>
          <w:szCs w:val="20"/>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After the IMD order rules/guidance introduced, it was applied for the new introduced band combination, but leave the legacy band combination unchanged.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For HPUE band combination, ideally the IMD order should be the same as PC3 band combination. However, due to HPUE and the corresponding PC3 band combination are introduced in different meeting times (even in different release), some HPUE band combinations (EX. </w:t>
      </w:r>
      <w:r>
        <w:rPr>
          <w:sz w:val="20"/>
          <w:szCs w:val="20"/>
        </w:rPr>
        <w:t>CA_n</w:t>
      </w:r>
      <w:r>
        <w:rPr>
          <w:rFonts w:hint="eastAsia"/>
          <w:sz w:val="20"/>
          <w:szCs w:val="20"/>
        </w:rPr>
        <w:t>5</w:t>
      </w:r>
      <w:r>
        <w:rPr>
          <w:rFonts w:hint="eastAsia"/>
          <w:sz w:val="20"/>
          <w:szCs w:val="20"/>
          <w:lang w:eastAsia="zh-CN"/>
        </w:rPr>
        <w:t>-</w:t>
      </w:r>
      <w:r>
        <w:rPr>
          <w:rFonts w:hint="eastAsia"/>
          <w:sz w:val="20"/>
          <w:szCs w:val="20"/>
        </w:rPr>
        <w:t>n7</w:t>
      </w:r>
      <w:r>
        <w:rPr>
          <w:sz w:val="20"/>
          <w:szCs w:val="20"/>
        </w:rPr>
        <w:t>7</w:t>
      </w:r>
      <w:r>
        <w:rPr>
          <w:rFonts w:hint="eastAsia"/>
          <w:sz w:val="20"/>
          <w:szCs w:val="20"/>
          <w:lang w:val="en-US" w:eastAsia="zh-CN"/>
        </w:rPr>
        <w:t xml:space="preserve">) would be objected to the above rule while the corresponding legacy PC3 band combination would not, then inconsistency between HPUE and PC3 happened. And some other HPUE band combinations still use the same IMD order as the legacy PC3 band combination to keep alignment.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In this case mix approach for the IMD MSD order appears in the current specification, not only for PC3 band combinations, but also for HPUE, even between PC3 and HPUE.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ascii="Times New Roman" w:hAnsi="Times New Roman" w:eastAsia="等线" w:cs="Times New Roman"/>
          <w:b/>
          <w:bCs/>
          <w:sz w:val="20"/>
          <w:szCs w:val="20"/>
          <w:lang w:val="en-GB" w:eastAsia="ja-JP" w:bidi="ar-SA"/>
        </w:rPr>
      </w:pPr>
      <w:r>
        <w:rPr>
          <w:rFonts w:hint="eastAsia"/>
          <w:b/>
          <w:bCs/>
          <w:sz w:val="20"/>
          <w:szCs w:val="20"/>
          <w:lang w:val="en-US" w:eastAsia="zh-CN"/>
        </w:rPr>
        <w:t xml:space="preserve">Observation 1: </w:t>
      </w:r>
      <w:r>
        <w:rPr>
          <w:rFonts w:hint="eastAsia" w:eastAsia="等线" w:cs="Times New Roman"/>
          <w:b/>
          <w:bCs/>
          <w:sz w:val="20"/>
          <w:szCs w:val="20"/>
          <w:lang w:val="en-US" w:eastAsia="zh-CN" w:bidi="ar-SA"/>
        </w:rPr>
        <w:t>T</w:t>
      </w:r>
      <w:r>
        <w:rPr>
          <w:rFonts w:ascii="Times New Roman" w:hAnsi="Times New Roman" w:eastAsia="等线" w:cs="Times New Roman"/>
          <w:b/>
          <w:bCs/>
          <w:sz w:val="20"/>
          <w:szCs w:val="20"/>
          <w:lang w:val="en-GB" w:eastAsia="ja-JP" w:bidi="ar-SA"/>
        </w:rPr>
        <w:t xml:space="preserve">he MSD value of </w:t>
      </w:r>
      <w:r>
        <w:rPr>
          <w:rFonts w:ascii="Times New Roman" w:hAnsi="Times New Roman" w:eastAsia="等线" w:cs="Times New Roman"/>
          <w:b/>
          <w:bCs/>
          <w:sz w:val="20"/>
          <w:szCs w:val="20"/>
          <w:highlight w:val="none"/>
          <w:lang w:val="en-GB" w:eastAsia="ja-JP" w:bidi="ar-SA"/>
        </w:rPr>
        <w:t>the lowest even and the lowest odd order IMD</w:t>
      </w:r>
      <w:r>
        <w:rPr>
          <w:rFonts w:hint="eastAsia" w:eastAsia="等线" w:cs="Times New Roman"/>
          <w:b/>
          <w:bCs/>
          <w:sz w:val="20"/>
          <w:szCs w:val="20"/>
          <w:highlight w:val="none"/>
          <w:lang w:val="en-US" w:eastAsia="zh-CN" w:bidi="ar-SA"/>
        </w:rPr>
        <w:t xml:space="preserve"> </w:t>
      </w:r>
      <w:r>
        <w:rPr>
          <w:rFonts w:ascii="Times New Roman" w:hAnsi="Times New Roman" w:eastAsia="等线" w:cs="Times New Roman"/>
          <w:b/>
          <w:bCs/>
          <w:sz w:val="20"/>
          <w:szCs w:val="20"/>
          <w:lang w:val="en-GB" w:eastAsia="ja-JP" w:bidi="ar-SA"/>
        </w:rPr>
        <w:t>shall be defined</w:t>
      </w:r>
      <w:r>
        <w:rPr>
          <w:rFonts w:hint="eastAsia" w:eastAsia="等线" w:cs="Times New Roman"/>
          <w:b/>
          <w:bCs/>
          <w:sz w:val="20"/>
          <w:szCs w:val="20"/>
          <w:lang w:val="en-US" w:eastAsia="zh-CN" w:bidi="ar-SA"/>
        </w:rPr>
        <w:t xml:space="preserve"> </w:t>
      </w:r>
      <w:r>
        <w:rPr>
          <w:rFonts w:ascii="Times New Roman" w:hAnsi="Times New Roman" w:eastAsia="等线" w:cs="Times New Roman"/>
          <w:b/>
          <w:bCs/>
          <w:sz w:val="20"/>
          <w:szCs w:val="20"/>
          <w:lang w:val="en-GB" w:eastAsia="ja-JP" w:bidi="ar-SA"/>
        </w:rPr>
        <w:t>If the DL band may be affected by a mix of even and odd order IMD products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sz w:val="20"/>
          <w:szCs w:val="20"/>
          <w:lang w:val="en-US" w:eastAsia="zh-CN" w:bidi="ar-SA"/>
        </w:rPr>
      </w:pPr>
      <w:r>
        <w:rPr>
          <w:rFonts w:hint="eastAsia"/>
          <w:b/>
          <w:bCs/>
          <w:sz w:val="20"/>
          <w:szCs w:val="20"/>
          <w:lang w:val="en-US" w:eastAsia="zh-CN"/>
        </w:rPr>
        <w:t xml:space="preserve">Observation 2: Before the IMD order rules/guidance introduced, there were no uniform approach for the IMD MSD order, which mainly depends on proponent, where </w:t>
      </w:r>
      <w:r>
        <w:rPr>
          <w:rFonts w:hint="eastAsia" w:eastAsia="宋体" w:cs="Times New Roman"/>
          <w:b/>
          <w:bCs/>
          <w:sz w:val="20"/>
          <w:szCs w:val="20"/>
          <w:lang w:val="en-US" w:eastAsia="zh-CN" w:bidi="ar-SA"/>
        </w:rPr>
        <w:t xml:space="preserve">some proponents defined the MSD requirements for all of the IMD orders, and some other proponents defined the MSD requirements for part of the IMD order with the NOTE saying </w:t>
      </w:r>
      <w:r>
        <w:rPr>
          <w:rFonts w:hint="eastAsia" w:cs="Times New Roman"/>
          <w:b/>
          <w:bCs/>
          <w:sz w:val="20"/>
          <w:szCs w:val="20"/>
          <w:lang w:val="en-US" w:eastAsia="zh-CN" w:bidi="ar-SA"/>
        </w:rPr>
        <w:t xml:space="preserve"> </w:t>
      </w:r>
      <w:r>
        <w:rPr>
          <w:rFonts w:hint="default" w:cs="Times New Roman"/>
          <w:b/>
          <w:bCs/>
          <w:sz w:val="20"/>
          <w:szCs w:val="20"/>
          <w:lang w:val="en-US" w:eastAsia="zh-CN" w:bidi="ar-SA"/>
        </w:rPr>
        <w:t>‘</w:t>
      </w:r>
      <w:r>
        <w:rPr>
          <w:rFonts w:hint="eastAsia" w:eastAsia="宋体"/>
          <w:b/>
          <w:bCs/>
          <w:sz w:val="20"/>
          <w:szCs w:val="20"/>
        </w:rPr>
        <w:t>This band is subject to IMD</w:t>
      </w:r>
      <w:r>
        <w:rPr>
          <w:rFonts w:hint="eastAsia" w:eastAsia="宋体"/>
          <w:b/>
          <w:bCs/>
          <w:sz w:val="20"/>
          <w:szCs w:val="20"/>
          <w:lang w:val="en-US" w:eastAsia="zh-CN"/>
        </w:rPr>
        <w:t>x</w:t>
      </w:r>
      <w:r>
        <w:rPr>
          <w:rFonts w:hint="eastAsia" w:eastAsia="宋体"/>
          <w:b/>
          <w:bCs/>
          <w:sz w:val="20"/>
          <w:szCs w:val="20"/>
        </w:rPr>
        <w:t xml:space="preserve"> also which MSD is not specified</w:t>
      </w:r>
      <w:r>
        <w:rPr>
          <w:rFonts w:hint="eastAsia" w:eastAsia="宋体"/>
          <w:b/>
          <w:bCs/>
          <w:sz w:val="20"/>
          <w:szCs w:val="20"/>
          <w:lang w:val="en-US" w:eastAsia="zh-CN"/>
        </w:rPr>
        <w:t>’</w:t>
      </w:r>
      <w:r>
        <w:rPr>
          <w:rFonts w:hint="eastAsia"/>
          <w:b/>
          <w:bCs/>
          <w:sz w:val="20"/>
          <w:szCs w:val="20"/>
          <w:lang w:val="en-US" w:eastAsia="zh-CN"/>
        </w:rPr>
        <w:t xml:space="preserv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US" w:eastAsia="zh-CN"/>
        </w:rPr>
      </w:pPr>
      <w:r>
        <w:rPr>
          <w:rFonts w:hint="eastAsia"/>
          <w:b/>
          <w:bCs/>
          <w:sz w:val="20"/>
          <w:szCs w:val="20"/>
          <w:lang w:val="en-US" w:eastAsia="zh-CN"/>
        </w:rPr>
        <w:t xml:space="preserve">Observation 3: After the IMD order rules/guidance introduced, it was applied for the new introduced band combination, but leave the legacy band combination unchanged.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US" w:eastAsia="zh-CN"/>
        </w:rPr>
      </w:pPr>
      <w:r>
        <w:rPr>
          <w:rFonts w:hint="eastAsia"/>
          <w:b/>
          <w:bCs/>
          <w:sz w:val="20"/>
          <w:szCs w:val="20"/>
          <w:lang w:val="en-US" w:eastAsia="zh-CN"/>
        </w:rPr>
        <w:t>Observation 4: Mix approaches for the IMD MSD order appears not only for PC3 band combinations, but also for HPUE, even between PC3 and HPUE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For LUT approach, it is well-known to use PC3 IMD approach as the footstone. Although the existing tables will be temporary kept, the LUT approach/tables will be used in the specification in order to replace the HPUE MSD tables in the end.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等线"/>
          <w:sz w:val="20"/>
          <w:szCs w:val="20"/>
          <w:lang w:val="en-US" w:eastAsia="zh-CN"/>
        </w:rPr>
      </w:pPr>
      <w:r>
        <w:rPr>
          <w:rFonts w:hint="eastAsia"/>
          <w:sz w:val="20"/>
          <w:szCs w:val="20"/>
          <w:lang w:val="en-US" w:eastAsia="zh-CN"/>
        </w:rPr>
        <w:t xml:space="preserve">The question is how to define the HPUE IMD order in the case of all of the </w:t>
      </w:r>
      <w:r>
        <w:rPr>
          <w:rFonts w:ascii="Times New Roman" w:hAnsi="Times New Roman" w:eastAsia="等线" w:cs="Times New Roman"/>
          <w:sz w:val="20"/>
          <w:szCs w:val="20"/>
          <w:lang w:val="en-GB" w:eastAsia="ja-JP" w:bidi="ar-SA"/>
        </w:rPr>
        <w:t xml:space="preserve">even and odd order IMD </w:t>
      </w:r>
      <w:r>
        <w:rPr>
          <w:rFonts w:hint="eastAsia" w:eastAsia="等线" w:cs="Times New Roman"/>
          <w:sz w:val="20"/>
          <w:szCs w:val="20"/>
          <w:lang w:val="en-US" w:eastAsia="zh-CN" w:bidi="ar-SA"/>
        </w:rPr>
        <w:t>are defined for its corresponding legacy PC3 band combination. For example,</w:t>
      </w:r>
      <w:r>
        <w:rPr>
          <w:rFonts w:hint="eastAsia"/>
          <w:sz w:val="20"/>
          <w:szCs w:val="20"/>
          <w:lang w:val="en-US" w:eastAsia="zh-CN"/>
        </w:rPr>
        <w:t xml:space="preserve"> the</w:t>
      </w:r>
      <w:r>
        <w:rPr>
          <w:rFonts w:ascii="Times New Roman" w:hAnsi="Times New Roman" w:eastAsia="等线" w:cs="Times New Roman"/>
          <w:sz w:val="20"/>
          <w:szCs w:val="20"/>
          <w:lang w:val="en-GB" w:eastAsia="ja-JP" w:bidi="ar-SA"/>
        </w:rPr>
        <w:t xml:space="preserve"> DL band </w:t>
      </w:r>
      <w:r>
        <w:rPr>
          <w:rFonts w:hint="eastAsia" w:eastAsia="等线" w:cs="Times New Roman"/>
          <w:sz w:val="20"/>
          <w:szCs w:val="20"/>
          <w:lang w:val="en-US" w:eastAsia="zh-CN" w:bidi="ar-SA"/>
        </w:rPr>
        <w:t xml:space="preserve">is </w:t>
      </w:r>
      <w:r>
        <w:rPr>
          <w:rFonts w:ascii="Times New Roman" w:hAnsi="Times New Roman" w:eastAsia="等线" w:cs="Times New Roman"/>
          <w:sz w:val="20"/>
          <w:szCs w:val="20"/>
          <w:lang w:val="en-GB" w:eastAsia="ja-JP" w:bidi="ar-SA"/>
        </w:rPr>
        <w:t xml:space="preserve">affected by </w:t>
      </w:r>
      <w:r>
        <w:rPr>
          <w:rFonts w:hint="eastAsia" w:eastAsia="等线" w:cs="Times New Roman"/>
          <w:sz w:val="20"/>
          <w:szCs w:val="20"/>
          <w:lang w:val="en-US" w:eastAsia="zh-CN" w:bidi="ar-SA"/>
        </w:rPr>
        <w:t>IMD2 and IMD4 order, and both IMD2 and IMD4 MSD are defined for the legacy PC3 band combination, then for the HPUE IMD MSD with the LUT approach, only IMD2 MSD is defined (per the above rule) or both IMD2 and IMD4 MSD are defined?</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sz w:val="20"/>
          <w:szCs w:val="20"/>
          <w:lang w:val="en-US" w:eastAsia="zh-CN" w:bidi="ar-SA"/>
        </w:rPr>
      </w:pPr>
      <w:r>
        <w:rPr>
          <w:rFonts w:hint="eastAsia"/>
          <w:sz w:val="20"/>
          <w:szCs w:val="20"/>
          <w:lang w:val="en-US" w:eastAsia="zh-CN"/>
        </w:rPr>
        <w:t xml:space="preserve">For the HPUE LUT approach, we do believe </w:t>
      </w:r>
      <w:r>
        <w:rPr>
          <w:rFonts w:hint="eastAsia" w:ascii="Times New Roman" w:hAnsi="Times New Roman" w:eastAsia="宋体" w:cs="Times New Roman"/>
          <w:i w:val="0"/>
          <w:iCs w:val="0"/>
          <w:caps w:val="0"/>
          <w:spacing w:val="0"/>
          <w:sz w:val="20"/>
          <w:szCs w:val="20"/>
          <w:shd w:val="clear"/>
        </w:rPr>
        <w:t xml:space="preserve">that the above rule shall </w:t>
      </w:r>
      <w:r>
        <w:rPr>
          <w:rFonts w:hint="eastAsia" w:cs="Times New Roman"/>
          <w:i w:val="0"/>
          <w:iCs w:val="0"/>
          <w:caps w:val="0"/>
          <w:spacing w:val="0"/>
          <w:sz w:val="20"/>
          <w:szCs w:val="20"/>
          <w:shd w:val="clear"/>
          <w:lang w:val="en-US" w:eastAsia="zh-CN"/>
        </w:rPr>
        <w:t xml:space="preserve">still </w:t>
      </w:r>
      <w:r>
        <w:rPr>
          <w:rFonts w:hint="eastAsia" w:ascii="Times New Roman" w:hAnsi="Times New Roman" w:eastAsia="宋体" w:cs="Times New Roman"/>
          <w:i w:val="0"/>
          <w:iCs w:val="0"/>
          <w:caps w:val="0"/>
          <w:spacing w:val="0"/>
          <w:sz w:val="20"/>
          <w:szCs w:val="20"/>
          <w:shd w:val="clear"/>
        </w:rPr>
        <w:t xml:space="preserve">be </w:t>
      </w:r>
      <w:r>
        <w:rPr>
          <w:rFonts w:hint="eastAsia" w:cs="Times New Roman"/>
          <w:i w:val="0"/>
          <w:iCs w:val="0"/>
          <w:caps w:val="0"/>
          <w:spacing w:val="0"/>
          <w:sz w:val="20"/>
          <w:szCs w:val="20"/>
          <w:shd w:val="clear"/>
          <w:lang w:eastAsia="zh-CN"/>
        </w:rPr>
        <w:t>v</w:t>
      </w:r>
      <w:r>
        <w:rPr>
          <w:rFonts w:hint="eastAsia" w:cs="Times New Roman"/>
          <w:i w:val="0"/>
          <w:iCs w:val="0"/>
          <w:caps w:val="0"/>
          <w:spacing w:val="0"/>
          <w:sz w:val="20"/>
          <w:szCs w:val="20"/>
          <w:shd w:val="clear"/>
          <w:lang w:val="en-US" w:eastAsia="zh-CN"/>
        </w:rPr>
        <w:t xml:space="preserve">alid, which means </w:t>
      </w:r>
      <w:r>
        <w:rPr>
          <w:rFonts w:hint="eastAsia" w:ascii="Times New Roman" w:hAnsi="Times New Roman" w:eastAsia="宋体" w:cs="Times New Roman"/>
          <w:sz w:val="20"/>
          <w:szCs w:val="20"/>
          <w:lang w:val="en-GB" w:eastAsia="ja-JP" w:bidi="ar-SA"/>
        </w:rPr>
        <w:t>the lowest even and the lowest odd order IMD</w:t>
      </w:r>
      <w:r>
        <w:rPr>
          <w:rFonts w:hint="eastAsia" w:eastAsia="宋体" w:cs="Times New Roman"/>
          <w:sz w:val="20"/>
          <w:szCs w:val="20"/>
          <w:lang w:val="en-US" w:eastAsia="zh-CN" w:bidi="ar-SA"/>
        </w:rPr>
        <w:t xml:space="preserve"> shall be defined regardless of </w:t>
      </w:r>
      <w:r>
        <w:rPr>
          <w:rFonts w:hint="eastAsia"/>
          <w:sz w:val="20"/>
          <w:szCs w:val="20"/>
          <w:lang w:val="en-US" w:eastAsia="zh-CN"/>
        </w:rPr>
        <w:t xml:space="preserve">all of the </w:t>
      </w:r>
      <w:r>
        <w:rPr>
          <w:rFonts w:hint="eastAsia" w:ascii="Times New Roman" w:hAnsi="Times New Roman" w:eastAsia="宋体" w:cs="Times New Roman"/>
          <w:sz w:val="20"/>
          <w:szCs w:val="20"/>
          <w:lang w:val="en-GB" w:eastAsia="ja-JP" w:bidi="ar-SA"/>
        </w:rPr>
        <w:t xml:space="preserve">even and odd order IMD </w:t>
      </w:r>
      <w:r>
        <w:rPr>
          <w:rFonts w:hint="eastAsia" w:eastAsia="宋体" w:cs="Times New Roman"/>
          <w:sz w:val="20"/>
          <w:szCs w:val="20"/>
          <w:lang w:val="en-US" w:eastAsia="zh-CN" w:bidi="ar-SA"/>
        </w:rPr>
        <w:t>are defined for its corresponding legacy PC3 band combination</w:t>
      </w:r>
      <w:r>
        <w:rPr>
          <w:rFonts w:hint="eastAsia" w:cs="Times New Roman"/>
          <w:sz w:val="20"/>
          <w:szCs w:val="20"/>
          <w:lang w:val="en-US" w:eastAsia="zh-CN" w:bidi="ar-SA"/>
        </w:rPr>
        <w:t xml:space="preserve">. </w:t>
      </w:r>
      <w:r>
        <w:rPr>
          <w:rFonts w:hint="eastAsia" w:eastAsia="等线" w:cs="Times New Roman"/>
          <w:sz w:val="20"/>
          <w:szCs w:val="20"/>
          <w:lang w:val="en-US" w:eastAsia="zh-CN" w:bidi="ar-SA"/>
        </w:rPr>
        <w:t xml:space="preserve">For the above example, only define IMD2 MSD is our preference.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To accommodate LUT approach, we think we need to clean-up the IMD orders for the legacy band combination to comply with the above rules/guidance in the latest R19 specification. In this way, it would be consistency for PC3 and HPUE LUT approach.</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GB" w:eastAsia="en-US"/>
        </w:rPr>
      </w:pPr>
      <w:r>
        <w:rPr>
          <w:rFonts w:hint="eastAsia"/>
          <w:b/>
          <w:bCs/>
          <w:sz w:val="20"/>
          <w:szCs w:val="20"/>
          <w:lang w:val="en-US" w:eastAsia="zh-CN"/>
        </w:rPr>
        <w:t>Proposal 1. For HPUE band combination</w:t>
      </w:r>
      <w:r>
        <w:rPr>
          <w:rFonts w:hint="eastAsia" w:eastAsia="MS Mincho" w:cs="Times New Roman"/>
          <w:b/>
          <w:bCs/>
          <w:sz w:val="20"/>
          <w:lang w:val="en-US" w:eastAsia="zh-CN" w:bidi="ar-SA"/>
        </w:rPr>
        <w:t xml:space="preserve"> </w:t>
      </w:r>
      <w:r>
        <w:rPr>
          <w:rFonts w:hint="eastAsia" w:ascii="Times New Roman" w:hAnsi="Times New Roman" w:eastAsia="MS Mincho" w:cs="Times New Roman"/>
          <w:b/>
          <w:bCs/>
          <w:sz w:val="20"/>
          <w:lang w:val="en-US" w:eastAsia="zh-CN" w:bidi="ar-SA"/>
        </w:rPr>
        <w:t>LUT approach</w:t>
      </w:r>
      <w:r>
        <w:rPr>
          <w:rFonts w:hint="eastAsia" w:eastAsia="MS Mincho" w:cs="Times New Roman"/>
          <w:b/>
          <w:bCs/>
          <w:sz w:val="20"/>
          <w:lang w:val="en-US" w:eastAsia="zh-CN" w:bidi="ar-SA"/>
        </w:rPr>
        <w:t>, i</w:t>
      </w:r>
      <w:r>
        <w:rPr>
          <w:rFonts w:hint="eastAsia"/>
          <w:b/>
          <w:bCs/>
          <w:sz w:val="20"/>
          <w:szCs w:val="20"/>
          <w:lang w:val="en-GB" w:eastAsia="ja-JP"/>
        </w:rPr>
        <w:t xml:space="preserve">f the DL band </w:t>
      </w:r>
      <w:r>
        <w:rPr>
          <w:rFonts w:hint="eastAsia"/>
          <w:b/>
          <w:bCs/>
          <w:sz w:val="20"/>
          <w:szCs w:val="20"/>
          <w:lang w:val="en-US" w:eastAsia="zh-CN"/>
        </w:rPr>
        <w:t xml:space="preserve">is </w:t>
      </w:r>
      <w:r>
        <w:rPr>
          <w:rFonts w:hint="eastAsia"/>
          <w:b/>
          <w:bCs/>
          <w:sz w:val="20"/>
          <w:szCs w:val="20"/>
          <w:lang w:val="en-GB" w:eastAsia="ja-JP"/>
        </w:rPr>
        <w:t>affected by a mix of even and odd order IMD product</w:t>
      </w:r>
      <w:r>
        <w:rPr>
          <w:rFonts w:hint="eastAsia" w:eastAsia="MS Mincho"/>
          <w:b/>
          <w:bCs/>
          <w:sz w:val="20"/>
          <w:szCs w:val="20"/>
          <w:lang w:val="en-US" w:eastAsia="zh-CN"/>
        </w:rPr>
        <w:t xml:space="preserve">s with </w:t>
      </w:r>
      <w:r>
        <w:rPr>
          <w:rFonts w:hint="eastAsia" w:ascii="Times New Roman" w:hAnsi="Times New Roman" w:eastAsia="MS Mincho" w:cs="Times New Roman"/>
          <w:b/>
          <w:bCs/>
          <w:i w:val="0"/>
          <w:iCs w:val="0"/>
          <w:caps w:val="0"/>
          <w:spacing w:val="0"/>
          <w:sz w:val="20"/>
          <w:szCs w:val="20"/>
          <w:shd w:val="clear"/>
        </w:rPr>
        <w:t>same uplink/downlink allocations as specified for PC3</w:t>
      </w:r>
      <w:r>
        <w:rPr>
          <w:rFonts w:hint="eastAsia" w:eastAsia="MS Mincho"/>
          <w:b/>
          <w:bCs/>
          <w:sz w:val="20"/>
          <w:szCs w:val="20"/>
          <w:lang w:val="en-US" w:eastAsia="zh-CN"/>
        </w:rPr>
        <w:t>:</w:t>
      </w:r>
    </w:p>
    <w:p>
      <w:pPr>
        <w:keepNext/>
        <w:keepLines/>
        <w:pageBreakBefore w:val="0"/>
        <w:widowControl/>
        <w:numPr>
          <w:ilvl w:val="0"/>
          <w:numId w:val="7"/>
        </w:numPr>
        <w:kinsoku/>
        <w:wordWrap/>
        <w:overflowPunct w:val="0"/>
        <w:topLinePunct w:val="0"/>
        <w:autoSpaceDE w:val="0"/>
        <w:autoSpaceDN w:val="0"/>
        <w:bidi w:val="0"/>
        <w:adjustRightInd w:val="0"/>
        <w:spacing w:after="0"/>
        <w:ind w:left="840" w:leftChars="0" w:hanging="420" w:firstLineChars="0"/>
        <w:jc w:val="both"/>
        <w:textAlignment w:val="baseline"/>
        <w:rPr>
          <w:rFonts w:hint="default" w:ascii="Times New Roman" w:hAnsi="Times New Roman" w:eastAsia="MS Mincho" w:cs="Times New Roman"/>
          <w:b/>
          <w:bCs/>
          <w:sz w:val="20"/>
          <w:lang w:val="en-US" w:eastAsia="zh-CN" w:bidi="ar-SA"/>
        </w:rPr>
      </w:pPr>
      <w:r>
        <w:rPr>
          <w:rFonts w:hint="eastAsia" w:eastAsia="宋体" w:cs="Times New Roman"/>
          <w:b/>
          <w:bCs/>
          <w:sz w:val="20"/>
          <w:lang w:val="en-US" w:eastAsia="zh-CN" w:bidi="ar-SA"/>
        </w:rPr>
        <w:t>T</w:t>
      </w:r>
      <w:r>
        <w:rPr>
          <w:rFonts w:hint="eastAsia" w:ascii="Times New Roman" w:hAnsi="Times New Roman" w:eastAsia="MS Mincho" w:cs="Times New Roman"/>
          <w:b/>
          <w:bCs/>
          <w:sz w:val="20"/>
          <w:lang w:val="en-GB" w:eastAsia="ja-JP" w:bidi="ar-SA"/>
        </w:rPr>
        <w:t>he MSD value of the lowest even and the lowest odd order IMD, if any, shall be defined</w:t>
      </w:r>
      <w:r>
        <w:rPr>
          <w:rFonts w:hint="eastAsia" w:ascii="Times New Roman" w:hAnsi="Times New Roman" w:eastAsia="MS Mincho" w:cs="Times New Roman"/>
          <w:b/>
          <w:bCs/>
          <w:sz w:val="20"/>
          <w:lang w:val="en-US" w:eastAsia="zh-CN" w:bidi="ar-SA"/>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b/>
          <w:bCs/>
          <w:sz w:val="20"/>
          <w:szCs w:val="20"/>
          <w:lang w:val="en-US" w:eastAsia="zh-CN"/>
        </w:rPr>
      </w:pPr>
      <w:r>
        <w:rPr>
          <w:rFonts w:hint="eastAsia"/>
          <w:b/>
          <w:bCs/>
          <w:sz w:val="20"/>
          <w:szCs w:val="20"/>
          <w:lang w:val="en-US" w:eastAsia="zh-CN"/>
        </w:rPr>
        <w:t>Proposal 2: To clean-up the IMD orders for the legacy band combination to comply with the IMD order rules/guidance in the latest R19 specification.</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some</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general consideration on HPUE IMD MSD rule.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ascii="Times New Roman" w:hAnsi="Times New Roman" w:eastAsia="等线" w:cs="Times New Roman"/>
          <w:b/>
          <w:bCs/>
          <w:sz w:val="20"/>
          <w:szCs w:val="20"/>
          <w:lang w:val="en-GB" w:eastAsia="ja-JP" w:bidi="ar-SA"/>
        </w:rPr>
      </w:pPr>
      <w:r>
        <w:rPr>
          <w:rFonts w:hint="eastAsia"/>
          <w:b/>
          <w:bCs/>
          <w:sz w:val="20"/>
          <w:szCs w:val="20"/>
          <w:lang w:val="en-US" w:eastAsia="zh-CN"/>
        </w:rPr>
        <w:t xml:space="preserve">Observation 1: </w:t>
      </w:r>
      <w:r>
        <w:rPr>
          <w:rFonts w:hint="eastAsia" w:eastAsia="等线" w:cs="Times New Roman"/>
          <w:b/>
          <w:bCs/>
          <w:sz w:val="20"/>
          <w:szCs w:val="20"/>
          <w:lang w:val="en-US" w:eastAsia="zh-CN" w:bidi="ar-SA"/>
        </w:rPr>
        <w:t>T</w:t>
      </w:r>
      <w:r>
        <w:rPr>
          <w:rFonts w:ascii="Times New Roman" w:hAnsi="Times New Roman" w:eastAsia="等线" w:cs="Times New Roman"/>
          <w:b/>
          <w:bCs/>
          <w:sz w:val="20"/>
          <w:szCs w:val="20"/>
          <w:lang w:val="en-GB" w:eastAsia="ja-JP" w:bidi="ar-SA"/>
        </w:rPr>
        <w:t xml:space="preserve">he MSD value of </w:t>
      </w:r>
      <w:r>
        <w:rPr>
          <w:rFonts w:ascii="Times New Roman" w:hAnsi="Times New Roman" w:eastAsia="等线" w:cs="Times New Roman"/>
          <w:b/>
          <w:bCs/>
          <w:sz w:val="20"/>
          <w:szCs w:val="20"/>
          <w:highlight w:val="none"/>
          <w:lang w:val="en-GB" w:eastAsia="ja-JP" w:bidi="ar-SA"/>
        </w:rPr>
        <w:t>the lowest even and the lowest odd order IMD</w:t>
      </w:r>
      <w:r>
        <w:rPr>
          <w:rFonts w:hint="eastAsia" w:eastAsia="等线" w:cs="Times New Roman"/>
          <w:b/>
          <w:bCs/>
          <w:sz w:val="20"/>
          <w:szCs w:val="20"/>
          <w:highlight w:val="none"/>
          <w:lang w:val="en-US" w:eastAsia="zh-CN" w:bidi="ar-SA"/>
        </w:rPr>
        <w:t xml:space="preserve"> </w:t>
      </w:r>
      <w:r>
        <w:rPr>
          <w:rFonts w:ascii="Times New Roman" w:hAnsi="Times New Roman" w:eastAsia="等线" w:cs="Times New Roman"/>
          <w:b/>
          <w:bCs/>
          <w:sz w:val="20"/>
          <w:szCs w:val="20"/>
          <w:lang w:val="en-GB" w:eastAsia="ja-JP" w:bidi="ar-SA"/>
        </w:rPr>
        <w:t>shall be defined</w:t>
      </w:r>
      <w:r>
        <w:rPr>
          <w:rFonts w:hint="eastAsia" w:eastAsia="等线" w:cs="Times New Roman"/>
          <w:b/>
          <w:bCs/>
          <w:sz w:val="20"/>
          <w:szCs w:val="20"/>
          <w:lang w:val="en-US" w:eastAsia="zh-CN" w:bidi="ar-SA"/>
        </w:rPr>
        <w:t xml:space="preserve"> </w:t>
      </w:r>
      <w:r>
        <w:rPr>
          <w:rFonts w:ascii="Times New Roman" w:hAnsi="Times New Roman" w:eastAsia="等线" w:cs="Times New Roman"/>
          <w:b/>
          <w:bCs/>
          <w:sz w:val="20"/>
          <w:szCs w:val="20"/>
          <w:lang w:val="en-GB" w:eastAsia="ja-JP" w:bidi="ar-SA"/>
        </w:rPr>
        <w:t>If the DL band may be affected by a mix of even and odd order IMD products</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sz w:val="20"/>
          <w:szCs w:val="20"/>
          <w:lang w:val="en-US" w:eastAsia="zh-CN" w:bidi="ar-SA"/>
        </w:rPr>
      </w:pPr>
      <w:r>
        <w:rPr>
          <w:rFonts w:hint="eastAsia"/>
          <w:b/>
          <w:bCs/>
          <w:sz w:val="20"/>
          <w:szCs w:val="20"/>
          <w:lang w:val="en-US" w:eastAsia="zh-CN"/>
        </w:rPr>
        <w:t xml:space="preserve">Observation 2: Before the IMD order rules/guidance introduced, there were no uniform approach for the IMD MSD order, which mainly depends on proponent, where </w:t>
      </w:r>
      <w:r>
        <w:rPr>
          <w:rFonts w:hint="eastAsia" w:eastAsia="宋体" w:cs="Times New Roman"/>
          <w:b/>
          <w:bCs/>
          <w:sz w:val="20"/>
          <w:szCs w:val="20"/>
          <w:lang w:val="en-US" w:eastAsia="zh-CN" w:bidi="ar-SA"/>
        </w:rPr>
        <w:t xml:space="preserve">some proponents defined the MSD requirements for all of the IMD orders, and some other proponents defined the MSD requirements for part of the IMD order with the NOTE saying </w:t>
      </w:r>
      <w:r>
        <w:rPr>
          <w:rFonts w:hint="eastAsia" w:cs="Times New Roman"/>
          <w:b/>
          <w:bCs/>
          <w:sz w:val="20"/>
          <w:szCs w:val="20"/>
          <w:lang w:val="en-US" w:eastAsia="zh-CN" w:bidi="ar-SA"/>
        </w:rPr>
        <w:t xml:space="preserve"> </w:t>
      </w:r>
      <w:r>
        <w:rPr>
          <w:rFonts w:hint="default" w:cs="Times New Roman"/>
          <w:b/>
          <w:bCs/>
          <w:sz w:val="20"/>
          <w:szCs w:val="20"/>
          <w:lang w:val="en-US" w:eastAsia="zh-CN" w:bidi="ar-SA"/>
        </w:rPr>
        <w:t>‘</w:t>
      </w:r>
      <w:r>
        <w:rPr>
          <w:rFonts w:hint="eastAsia" w:eastAsia="宋体"/>
          <w:b/>
          <w:bCs/>
          <w:sz w:val="20"/>
          <w:szCs w:val="20"/>
        </w:rPr>
        <w:t>This band is subject to IMD</w:t>
      </w:r>
      <w:r>
        <w:rPr>
          <w:rFonts w:hint="eastAsia" w:eastAsia="宋体"/>
          <w:b/>
          <w:bCs/>
          <w:sz w:val="20"/>
          <w:szCs w:val="20"/>
          <w:lang w:val="en-US" w:eastAsia="zh-CN"/>
        </w:rPr>
        <w:t>x</w:t>
      </w:r>
      <w:r>
        <w:rPr>
          <w:rFonts w:hint="eastAsia" w:eastAsia="宋体"/>
          <w:b/>
          <w:bCs/>
          <w:sz w:val="20"/>
          <w:szCs w:val="20"/>
        </w:rPr>
        <w:t xml:space="preserve"> also which MSD is not specified</w:t>
      </w:r>
      <w:r>
        <w:rPr>
          <w:rFonts w:hint="eastAsia" w:eastAsia="宋体"/>
          <w:b/>
          <w:bCs/>
          <w:sz w:val="20"/>
          <w:szCs w:val="20"/>
          <w:lang w:val="en-US" w:eastAsia="zh-CN"/>
        </w:rPr>
        <w:t>’</w:t>
      </w:r>
      <w:r>
        <w:rPr>
          <w:rFonts w:hint="eastAsia"/>
          <w:b/>
          <w:bCs/>
          <w:sz w:val="20"/>
          <w:szCs w:val="20"/>
          <w:lang w:val="en-US" w:eastAsia="zh-CN"/>
        </w:rPr>
        <w:t xml:space="preserve">.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US" w:eastAsia="zh-CN"/>
        </w:rPr>
      </w:pPr>
      <w:r>
        <w:rPr>
          <w:rFonts w:hint="eastAsia"/>
          <w:b/>
          <w:bCs/>
          <w:sz w:val="20"/>
          <w:szCs w:val="20"/>
          <w:lang w:val="en-US" w:eastAsia="zh-CN"/>
        </w:rPr>
        <w:t xml:space="preserve">Observation 3: After the IMD order rules/guidance introduced, it was applied for the new introduced band combination, but leave the legacy band combination unchanged. </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US" w:eastAsia="zh-CN"/>
        </w:rPr>
      </w:pPr>
      <w:r>
        <w:rPr>
          <w:rFonts w:hint="eastAsia"/>
          <w:b/>
          <w:bCs/>
          <w:sz w:val="20"/>
          <w:szCs w:val="20"/>
          <w:lang w:val="en-US" w:eastAsia="zh-CN"/>
        </w:rPr>
        <w:t>Observation 4: Mix approaches for the IMD MSD order appears not only for PC3 band combinations, but also for HPUE, even between PC3 and HPUE</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szCs w:val="20"/>
          <w:lang w:val="en-GB" w:eastAsia="en-US"/>
        </w:rPr>
      </w:pPr>
      <w:r>
        <w:rPr>
          <w:rFonts w:hint="eastAsia"/>
          <w:b/>
          <w:bCs/>
          <w:sz w:val="20"/>
          <w:szCs w:val="20"/>
          <w:lang w:val="en-US" w:eastAsia="zh-CN"/>
        </w:rPr>
        <w:t>Proposal 1. For HPUE band combination</w:t>
      </w:r>
      <w:r>
        <w:rPr>
          <w:rFonts w:hint="eastAsia" w:eastAsia="MS Mincho" w:cs="Times New Roman"/>
          <w:b/>
          <w:bCs/>
          <w:sz w:val="20"/>
          <w:lang w:val="en-US" w:eastAsia="zh-CN" w:bidi="ar-SA"/>
        </w:rPr>
        <w:t xml:space="preserve"> </w:t>
      </w:r>
      <w:r>
        <w:rPr>
          <w:rFonts w:hint="eastAsia" w:ascii="Times New Roman" w:hAnsi="Times New Roman" w:eastAsia="MS Mincho" w:cs="Times New Roman"/>
          <w:b/>
          <w:bCs/>
          <w:sz w:val="20"/>
          <w:lang w:val="en-US" w:eastAsia="zh-CN" w:bidi="ar-SA"/>
        </w:rPr>
        <w:t>LUT approach</w:t>
      </w:r>
      <w:r>
        <w:rPr>
          <w:rFonts w:hint="eastAsia" w:eastAsia="MS Mincho" w:cs="Times New Roman"/>
          <w:b/>
          <w:bCs/>
          <w:sz w:val="20"/>
          <w:lang w:val="en-US" w:eastAsia="zh-CN" w:bidi="ar-SA"/>
        </w:rPr>
        <w:t>, i</w:t>
      </w:r>
      <w:r>
        <w:rPr>
          <w:rFonts w:hint="eastAsia"/>
          <w:b/>
          <w:bCs/>
          <w:sz w:val="20"/>
          <w:szCs w:val="20"/>
          <w:lang w:val="en-GB" w:eastAsia="ja-JP"/>
        </w:rPr>
        <w:t xml:space="preserve">f the DL band </w:t>
      </w:r>
      <w:r>
        <w:rPr>
          <w:rFonts w:hint="eastAsia"/>
          <w:b/>
          <w:bCs/>
          <w:sz w:val="20"/>
          <w:szCs w:val="20"/>
          <w:lang w:val="en-US" w:eastAsia="zh-CN"/>
        </w:rPr>
        <w:t xml:space="preserve">is </w:t>
      </w:r>
      <w:r>
        <w:rPr>
          <w:rFonts w:hint="eastAsia"/>
          <w:b/>
          <w:bCs/>
          <w:sz w:val="20"/>
          <w:szCs w:val="20"/>
          <w:lang w:val="en-GB" w:eastAsia="ja-JP"/>
        </w:rPr>
        <w:t>affected by a mix of even and odd order IMD product</w:t>
      </w:r>
      <w:r>
        <w:rPr>
          <w:rFonts w:hint="eastAsia" w:eastAsia="MS Mincho"/>
          <w:b/>
          <w:bCs/>
          <w:sz w:val="20"/>
          <w:szCs w:val="20"/>
          <w:lang w:val="en-US" w:eastAsia="zh-CN"/>
        </w:rPr>
        <w:t xml:space="preserve">s with </w:t>
      </w:r>
      <w:r>
        <w:rPr>
          <w:rFonts w:hint="eastAsia" w:ascii="Times New Roman" w:hAnsi="Times New Roman" w:eastAsia="MS Mincho" w:cs="Times New Roman"/>
          <w:b/>
          <w:bCs/>
          <w:i w:val="0"/>
          <w:iCs w:val="0"/>
          <w:caps w:val="0"/>
          <w:spacing w:val="0"/>
          <w:sz w:val="20"/>
          <w:szCs w:val="20"/>
          <w:shd w:val="clear"/>
        </w:rPr>
        <w:t>same uplink/downlink allocations as specified for PC3</w:t>
      </w:r>
      <w:r>
        <w:rPr>
          <w:rFonts w:hint="eastAsia" w:eastAsia="MS Mincho"/>
          <w:b/>
          <w:bCs/>
          <w:sz w:val="20"/>
          <w:szCs w:val="20"/>
          <w:lang w:val="en-US" w:eastAsia="zh-CN"/>
        </w:rPr>
        <w:t>:</w:t>
      </w:r>
    </w:p>
    <w:p>
      <w:pPr>
        <w:keepNext/>
        <w:keepLines/>
        <w:pageBreakBefore w:val="0"/>
        <w:widowControl/>
        <w:numPr>
          <w:ilvl w:val="0"/>
          <w:numId w:val="7"/>
        </w:numPr>
        <w:kinsoku/>
        <w:wordWrap/>
        <w:overflowPunct w:val="0"/>
        <w:topLinePunct w:val="0"/>
        <w:autoSpaceDE w:val="0"/>
        <w:autoSpaceDN w:val="0"/>
        <w:bidi w:val="0"/>
        <w:adjustRightInd w:val="0"/>
        <w:spacing w:after="0"/>
        <w:ind w:left="840" w:leftChars="0" w:hanging="420" w:firstLineChars="0"/>
        <w:jc w:val="both"/>
        <w:textAlignment w:val="baseline"/>
        <w:rPr>
          <w:rFonts w:hint="default" w:ascii="Times New Roman" w:hAnsi="Times New Roman" w:eastAsia="MS Mincho" w:cs="Times New Roman"/>
          <w:b/>
          <w:bCs/>
          <w:sz w:val="20"/>
          <w:lang w:val="en-US" w:eastAsia="zh-CN" w:bidi="ar-SA"/>
        </w:rPr>
      </w:pPr>
      <w:r>
        <w:rPr>
          <w:rFonts w:hint="eastAsia" w:eastAsia="宋体" w:cs="Times New Roman"/>
          <w:b/>
          <w:bCs/>
          <w:sz w:val="20"/>
          <w:lang w:val="en-US" w:eastAsia="zh-CN" w:bidi="ar-SA"/>
        </w:rPr>
        <w:t>T</w:t>
      </w:r>
      <w:r>
        <w:rPr>
          <w:rFonts w:hint="eastAsia" w:ascii="Times New Roman" w:hAnsi="Times New Roman" w:eastAsia="MS Mincho" w:cs="Times New Roman"/>
          <w:b/>
          <w:bCs/>
          <w:sz w:val="20"/>
          <w:lang w:val="en-GB" w:eastAsia="ja-JP" w:bidi="ar-SA"/>
        </w:rPr>
        <w:t>he MSD value of the lowest even and the lowest odd order IMD, if any, shall be defined</w:t>
      </w:r>
      <w:r>
        <w:rPr>
          <w:rFonts w:hint="eastAsia" w:ascii="Times New Roman" w:hAnsi="Times New Roman" w:eastAsia="MS Mincho" w:cs="Times New Roman"/>
          <w:b/>
          <w:bCs/>
          <w:sz w:val="20"/>
          <w:lang w:val="en-US" w:eastAsia="zh-CN" w:bidi="ar-SA"/>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kern w:val="2"/>
          <w:lang w:val="en-US" w:eastAsia="zh-CN"/>
        </w:rPr>
      </w:pPr>
      <w:r>
        <w:rPr>
          <w:rFonts w:hint="eastAsia"/>
          <w:b/>
          <w:bCs/>
          <w:sz w:val="20"/>
          <w:szCs w:val="20"/>
          <w:lang w:val="en-US" w:eastAsia="zh-CN"/>
        </w:rPr>
        <w:t>Proposal 2: To clean-up the IMD orders for the legacy band combination to comply with the IMD order rules/guidance in the latest R19 specification.</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topLinePunct w:val="0"/>
        <w:bidi w:val="0"/>
        <w:rPr>
          <w:rFonts w:hint="eastAsia"/>
          <w:sz w:val="20"/>
          <w:szCs w:val="20"/>
          <w:lang w:val="en-US" w:eastAsia="ko-KR"/>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"http://10.10.10.10/ftp/RAN/RAN4/Inbox/R4-2505143.zip" </w:instrText>
      </w:r>
      <w:r>
        <w:rPr>
          <w:rFonts w:hint="eastAsia"/>
          <w:sz w:val="20"/>
          <w:szCs w:val="20"/>
          <w:lang w:val="en-US" w:eastAsia="zh-CN"/>
        </w:rPr>
        <w:fldChar w:fldCharType="separate"/>
      </w:r>
      <w:r>
        <w:rPr>
          <w:rFonts w:hint="eastAsia"/>
          <w:sz w:val="20"/>
          <w:szCs w:val="20"/>
          <w:lang w:val="en-US" w:eastAsia="en-GB"/>
        </w:rPr>
        <w:t>R4-2505143</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MSD simplifcation for HPUE</w:t>
      </w:r>
      <w:r>
        <w:rPr>
          <w:rFonts w:hint="eastAsia"/>
          <w:sz w:val="20"/>
          <w:szCs w:val="20"/>
          <w:lang w:val="en-US" w:eastAsia="zh-CN"/>
        </w:rPr>
        <w:t>, Skyworks, Qualcomm, Murata, Nokia, Samsung, Huawei</w:t>
      </w:r>
      <w:r>
        <w:rPr>
          <w:rFonts w:hint="eastAsia"/>
          <w:sz w:val="20"/>
          <w:szCs w:val="20"/>
          <w:lang w:val="en-US" w:eastAsia="ko-KR"/>
        </w:rPr>
        <w:t>, MediaTek, Vivo, ZTE</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"file:////Users/yangtang/Documents/work/RAN4/WG%20meetings/115/Docs/R4-2507935.zip" </w:instrText>
      </w:r>
      <w:r>
        <w:rPr>
          <w:rFonts w:hint="eastAsia"/>
          <w:sz w:val="20"/>
          <w:szCs w:val="20"/>
          <w:lang w:val="en-US" w:eastAsia="en-GB"/>
        </w:rPr>
        <w:fldChar w:fldCharType="separate"/>
      </w:r>
      <w:r>
        <w:rPr>
          <w:rFonts w:hint="eastAsia"/>
          <w:sz w:val="20"/>
          <w:szCs w:val="20"/>
          <w:lang w:val="en-US" w:eastAsia="en-GB"/>
        </w:rPr>
        <w:t>R4-2507935</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new MSD rules</w:t>
      </w:r>
      <w:r>
        <w:rPr>
          <w:rFonts w:hint="eastAsia"/>
          <w:sz w:val="20"/>
          <w:szCs w:val="20"/>
          <w:lang w:val="en-US" w:eastAsia="zh-CN"/>
        </w:rPr>
        <w:t xml:space="preserve">, Skyworks, </w:t>
      </w:r>
      <w:r>
        <w:rPr>
          <w:rFonts w:hint="eastAsia"/>
          <w:sz w:val="20"/>
          <w:szCs w:val="20"/>
          <w:lang w:val="en-US" w:eastAsia="ko-KR"/>
        </w:rPr>
        <w:t xml:space="preserve">Murata Manufacturing Co Ltd., Nokia, Samsung, Qualcomm, Apple, Vivo, ZTE, Mediatek, Huawei, Oppo </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[3] R4-2506383, Some general considerations on R19 HPUE IMD MSD rule, ZTE Corporation, Sanechips</w:t>
      </w:r>
    </w:p>
    <w:p>
      <w:pPr>
        <w:keepNext/>
        <w:keepLines/>
        <w:pageBreakBefore w:val="0"/>
        <w:widowControl/>
        <w:kinsoku/>
        <w:wordWrap/>
        <w:topLinePunct w:val="0"/>
        <w:bidi w:val="0"/>
        <w:rPr>
          <w:rFonts w:hint="eastAsia" w:eastAsia="宋体"/>
          <w:sz w:val="20"/>
          <w:szCs w:val="20"/>
          <w:lang w:val="en-US" w:eastAsia="zh-CN"/>
        </w:rPr>
      </w:pPr>
      <w:r>
        <w:rPr>
          <w:rFonts w:hint="eastAsia"/>
          <w:sz w:val="20"/>
          <w:szCs w:val="20"/>
          <w:lang w:val="en-US" w:eastAsia="zh-CN"/>
        </w:rPr>
        <w:t>[4]</w:t>
      </w:r>
      <w:r>
        <w:rPr>
          <w:rFonts w:hint="eastAsia" w:cs="Times New Roman"/>
          <w:b w:val="0"/>
          <w:sz w:val="20"/>
          <w:szCs w:val="20"/>
        </w:rPr>
        <w:t>R4-2306588</w:t>
      </w:r>
      <w:r>
        <w:rPr>
          <w:rFonts w:hint="eastAsia" w:cs="Times New Roman"/>
          <w:b w:val="0"/>
          <w:sz w:val="20"/>
          <w:szCs w:val="20"/>
          <w:lang w:val="en-US" w:eastAsia="zh-CN"/>
        </w:rPr>
        <w:t xml:space="preserve">, </w:t>
      </w:r>
      <w:r>
        <w:rPr>
          <w:rFonts w:hint="eastAsia" w:ascii="Times New Roman" w:hAnsi="Times New Roman" w:cs="Times New Roman"/>
          <w:bCs w:val="0"/>
          <w:sz w:val="20"/>
        </w:rPr>
        <w:t>TP for TR 38.846 on test burden reduction for multiple MSD in band combinations</w:t>
      </w:r>
      <w:r>
        <w:rPr>
          <w:rFonts w:hint="eastAsia" w:ascii="Times New Roman" w:hAnsi="Times New Roman" w:cs="Times New Roman"/>
          <w:bCs w:val="0"/>
          <w:sz w:val="20"/>
          <w:lang w:val="en-US" w:eastAsia="zh-CN"/>
        </w:rPr>
        <w:t xml:space="preserve"> </w:t>
      </w:r>
      <w:r>
        <w:rPr>
          <w:rFonts w:hint="eastAsia"/>
          <w:sz w:val="20"/>
          <w:szCs w:val="20"/>
          <w:lang w:val="en-US" w:eastAsia="zh-CN"/>
        </w:rPr>
        <w:t>Skyworks, ZTE</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BF4940ED"/>
    <w:multiLevelType w:val="singleLevel"/>
    <w:tmpl w:val="BF4940E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6"/>
  </w:num>
  <w:num w:numId="3">
    <w:abstractNumId w:val="4"/>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20A0"/>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1BDF"/>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4720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10BE"/>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41349"/>
    <w:rsid w:val="014A0623"/>
    <w:rsid w:val="014C6B63"/>
    <w:rsid w:val="01536583"/>
    <w:rsid w:val="01663610"/>
    <w:rsid w:val="0170606B"/>
    <w:rsid w:val="017131DC"/>
    <w:rsid w:val="01764F01"/>
    <w:rsid w:val="01795BD9"/>
    <w:rsid w:val="018107C9"/>
    <w:rsid w:val="01815F85"/>
    <w:rsid w:val="01837FEF"/>
    <w:rsid w:val="01854FE9"/>
    <w:rsid w:val="018E207B"/>
    <w:rsid w:val="0190283E"/>
    <w:rsid w:val="019A4918"/>
    <w:rsid w:val="019B32C6"/>
    <w:rsid w:val="019C2DEC"/>
    <w:rsid w:val="019D155B"/>
    <w:rsid w:val="01A428BB"/>
    <w:rsid w:val="01AE307F"/>
    <w:rsid w:val="01B35169"/>
    <w:rsid w:val="01BB2C67"/>
    <w:rsid w:val="01BB4E65"/>
    <w:rsid w:val="01BF0B5D"/>
    <w:rsid w:val="01C00B7B"/>
    <w:rsid w:val="01D11357"/>
    <w:rsid w:val="01D46B8D"/>
    <w:rsid w:val="01D80157"/>
    <w:rsid w:val="01D866D8"/>
    <w:rsid w:val="01EE2663"/>
    <w:rsid w:val="01F31C8D"/>
    <w:rsid w:val="01F363BF"/>
    <w:rsid w:val="01F90434"/>
    <w:rsid w:val="01FB366B"/>
    <w:rsid w:val="01FC5FCC"/>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35188"/>
    <w:rsid w:val="02951DBD"/>
    <w:rsid w:val="029A69A7"/>
    <w:rsid w:val="029B04E7"/>
    <w:rsid w:val="029D7AB8"/>
    <w:rsid w:val="02A10998"/>
    <w:rsid w:val="02A705C7"/>
    <w:rsid w:val="02AB0FBC"/>
    <w:rsid w:val="02AE6812"/>
    <w:rsid w:val="02AF3C72"/>
    <w:rsid w:val="02B22D9F"/>
    <w:rsid w:val="02C8305A"/>
    <w:rsid w:val="02D16C80"/>
    <w:rsid w:val="02D75CAB"/>
    <w:rsid w:val="02DC3F9C"/>
    <w:rsid w:val="02E14F55"/>
    <w:rsid w:val="02E845D2"/>
    <w:rsid w:val="02E904ED"/>
    <w:rsid w:val="02F900F0"/>
    <w:rsid w:val="02FA22E2"/>
    <w:rsid w:val="03032BFE"/>
    <w:rsid w:val="03047DDD"/>
    <w:rsid w:val="03073BDC"/>
    <w:rsid w:val="03086405"/>
    <w:rsid w:val="030B0647"/>
    <w:rsid w:val="030B2860"/>
    <w:rsid w:val="030C40C1"/>
    <w:rsid w:val="030D2F0B"/>
    <w:rsid w:val="030F3B4D"/>
    <w:rsid w:val="031A5FD6"/>
    <w:rsid w:val="03223EE0"/>
    <w:rsid w:val="03350E4E"/>
    <w:rsid w:val="033C68CE"/>
    <w:rsid w:val="03445E8F"/>
    <w:rsid w:val="03496C64"/>
    <w:rsid w:val="03514002"/>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C2242"/>
    <w:rsid w:val="03DF1641"/>
    <w:rsid w:val="03E358F3"/>
    <w:rsid w:val="03E5581B"/>
    <w:rsid w:val="03E641C4"/>
    <w:rsid w:val="03E84DE8"/>
    <w:rsid w:val="03F5320E"/>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7130A"/>
    <w:rsid w:val="04CC51EB"/>
    <w:rsid w:val="04D76DDC"/>
    <w:rsid w:val="04D86DFB"/>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3768C"/>
    <w:rsid w:val="05741F0E"/>
    <w:rsid w:val="057D1D66"/>
    <w:rsid w:val="0584418A"/>
    <w:rsid w:val="058E7B70"/>
    <w:rsid w:val="059D265F"/>
    <w:rsid w:val="05B74214"/>
    <w:rsid w:val="05B92EC1"/>
    <w:rsid w:val="05C251E4"/>
    <w:rsid w:val="05C26893"/>
    <w:rsid w:val="05C868B7"/>
    <w:rsid w:val="05CB5B76"/>
    <w:rsid w:val="05E078B3"/>
    <w:rsid w:val="05EE6827"/>
    <w:rsid w:val="05F11F71"/>
    <w:rsid w:val="05FE4B58"/>
    <w:rsid w:val="0601277E"/>
    <w:rsid w:val="060C5AED"/>
    <w:rsid w:val="06103146"/>
    <w:rsid w:val="06172561"/>
    <w:rsid w:val="061E54DA"/>
    <w:rsid w:val="061E5E22"/>
    <w:rsid w:val="062402F1"/>
    <w:rsid w:val="062C26E7"/>
    <w:rsid w:val="063F5DA3"/>
    <w:rsid w:val="06460B91"/>
    <w:rsid w:val="06472FEB"/>
    <w:rsid w:val="0654187C"/>
    <w:rsid w:val="065475DE"/>
    <w:rsid w:val="06556C03"/>
    <w:rsid w:val="06571C6C"/>
    <w:rsid w:val="06575D97"/>
    <w:rsid w:val="065D2980"/>
    <w:rsid w:val="06637BD9"/>
    <w:rsid w:val="06674CE7"/>
    <w:rsid w:val="066935ED"/>
    <w:rsid w:val="066F06B5"/>
    <w:rsid w:val="06782F84"/>
    <w:rsid w:val="067C28D6"/>
    <w:rsid w:val="067E40B7"/>
    <w:rsid w:val="0681696E"/>
    <w:rsid w:val="06851866"/>
    <w:rsid w:val="06863B44"/>
    <w:rsid w:val="068E06BC"/>
    <w:rsid w:val="06907E56"/>
    <w:rsid w:val="069201CB"/>
    <w:rsid w:val="06956E2E"/>
    <w:rsid w:val="06971860"/>
    <w:rsid w:val="069F445A"/>
    <w:rsid w:val="06A94B4A"/>
    <w:rsid w:val="06B741D9"/>
    <w:rsid w:val="06C457B6"/>
    <w:rsid w:val="06CD4A70"/>
    <w:rsid w:val="06DF4C13"/>
    <w:rsid w:val="06E34232"/>
    <w:rsid w:val="06E7678C"/>
    <w:rsid w:val="06E80366"/>
    <w:rsid w:val="06ED5C56"/>
    <w:rsid w:val="06F13CA3"/>
    <w:rsid w:val="06F14C51"/>
    <w:rsid w:val="06F42A88"/>
    <w:rsid w:val="06F801C0"/>
    <w:rsid w:val="06FF5F35"/>
    <w:rsid w:val="07076F12"/>
    <w:rsid w:val="070E5EE2"/>
    <w:rsid w:val="07105178"/>
    <w:rsid w:val="0712124C"/>
    <w:rsid w:val="071426A5"/>
    <w:rsid w:val="071614A3"/>
    <w:rsid w:val="071A1AB9"/>
    <w:rsid w:val="071C13A8"/>
    <w:rsid w:val="07330445"/>
    <w:rsid w:val="073841C1"/>
    <w:rsid w:val="073D143C"/>
    <w:rsid w:val="073E1A3D"/>
    <w:rsid w:val="0745615D"/>
    <w:rsid w:val="0747308D"/>
    <w:rsid w:val="074855FD"/>
    <w:rsid w:val="07572C7B"/>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567B5"/>
    <w:rsid w:val="07B9290D"/>
    <w:rsid w:val="07BE52B9"/>
    <w:rsid w:val="07BF7CC6"/>
    <w:rsid w:val="07C55A1A"/>
    <w:rsid w:val="07CD6CAA"/>
    <w:rsid w:val="07CE3349"/>
    <w:rsid w:val="07D26643"/>
    <w:rsid w:val="07D57946"/>
    <w:rsid w:val="07E002D2"/>
    <w:rsid w:val="07E2277C"/>
    <w:rsid w:val="07E6675C"/>
    <w:rsid w:val="07ED524D"/>
    <w:rsid w:val="07EF3E3F"/>
    <w:rsid w:val="07FC1127"/>
    <w:rsid w:val="080124E3"/>
    <w:rsid w:val="080B341D"/>
    <w:rsid w:val="080C7FA0"/>
    <w:rsid w:val="08120068"/>
    <w:rsid w:val="08162951"/>
    <w:rsid w:val="08193C24"/>
    <w:rsid w:val="082D6315"/>
    <w:rsid w:val="082E1A08"/>
    <w:rsid w:val="082E1CC1"/>
    <w:rsid w:val="08341060"/>
    <w:rsid w:val="083D71D5"/>
    <w:rsid w:val="085514F1"/>
    <w:rsid w:val="085A292F"/>
    <w:rsid w:val="085A5F4A"/>
    <w:rsid w:val="08675174"/>
    <w:rsid w:val="08732D34"/>
    <w:rsid w:val="0875131E"/>
    <w:rsid w:val="08787FF0"/>
    <w:rsid w:val="08824DF0"/>
    <w:rsid w:val="0889002B"/>
    <w:rsid w:val="089B79D9"/>
    <w:rsid w:val="089C7469"/>
    <w:rsid w:val="08A44DA6"/>
    <w:rsid w:val="08AA245A"/>
    <w:rsid w:val="08AC1732"/>
    <w:rsid w:val="08BA6E24"/>
    <w:rsid w:val="08C024D5"/>
    <w:rsid w:val="08C562FD"/>
    <w:rsid w:val="08CA27B1"/>
    <w:rsid w:val="08D25907"/>
    <w:rsid w:val="08DB4458"/>
    <w:rsid w:val="08E916DF"/>
    <w:rsid w:val="08F3022B"/>
    <w:rsid w:val="08F473EA"/>
    <w:rsid w:val="08F815F3"/>
    <w:rsid w:val="08F96E54"/>
    <w:rsid w:val="08FC0AA5"/>
    <w:rsid w:val="09064A54"/>
    <w:rsid w:val="090868CF"/>
    <w:rsid w:val="090B34E3"/>
    <w:rsid w:val="091603F1"/>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B44BE"/>
    <w:rsid w:val="099E4326"/>
    <w:rsid w:val="09B7610E"/>
    <w:rsid w:val="09BC7009"/>
    <w:rsid w:val="09BD407A"/>
    <w:rsid w:val="09CD7D07"/>
    <w:rsid w:val="09DA0E26"/>
    <w:rsid w:val="09E55691"/>
    <w:rsid w:val="09E572C0"/>
    <w:rsid w:val="09EA29E1"/>
    <w:rsid w:val="09EB2B51"/>
    <w:rsid w:val="09EF75D1"/>
    <w:rsid w:val="09F050DE"/>
    <w:rsid w:val="09F43460"/>
    <w:rsid w:val="09F45089"/>
    <w:rsid w:val="09F67CD5"/>
    <w:rsid w:val="0A054821"/>
    <w:rsid w:val="0A077225"/>
    <w:rsid w:val="0A0835C8"/>
    <w:rsid w:val="0A145721"/>
    <w:rsid w:val="0A25764B"/>
    <w:rsid w:val="0A2C297E"/>
    <w:rsid w:val="0A307C92"/>
    <w:rsid w:val="0A355EAA"/>
    <w:rsid w:val="0A3708FF"/>
    <w:rsid w:val="0A3B01F9"/>
    <w:rsid w:val="0A3B07BE"/>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263A"/>
    <w:rsid w:val="0A9E3D3D"/>
    <w:rsid w:val="0AA077E0"/>
    <w:rsid w:val="0AA16D79"/>
    <w:rsid w:val="0AA84209"/>
    <w:rsid w:val="0AB45A78"/>
    <w:rsid w:val="0ABF3E2E"/>
    <w:rsid w:val="0AC01F88"/>
    <w:rsid w:val="0AC0212C"/>
    <w:rsid w:val="0AC029AC"/>
    <w:rsid w:val="0AC55D37"/>
    <w:rsid w:val="0AC81C45"/>
    <w:rsid w:val="0AD542C1"/>
    <w:rsid w:val="0ADD5A20"/>
    <w:rsid w:val="0ADF65DA"/>
    <w:rsid w:val="0AE10FD9"/>
    <w:rsid w:val="0AF13898"/>
    <w:rsid w:val="0AFB1BDE"/>
    <w:rsid w:val="0AFB3228"/>
    <w:rsid w:val="0AFC6C07"/>
    <w:rsid w:val="0B0250FD"/>
    <w:rsid w:val="0B050AFA"/>
    <w:rsid w:val="0B0F025C"/>
    <w:rsid w:val="0B1A6333"/>
    <w:rsid w:val="0B2713F4"/>
    <w:rsid w:val="0B2E7CE5"/>
    <w:rsid w:val="0B3D701F"/>
    <w:rsid w:val="0B3E7DD7"/>
    <w:rsid w:val="0B481192"/>
    <w:rsid w:val="0B494066"/>
    <w:rsid w:val="0B4D4BB3"/>
    <w:rsid w:val="0B4F7F8D"/>
    <w:rsid w:val="0B561995"/>
    <w:rsid w:val="0B5C2C2A"/>
    <w:rsid w:val="0B5D4CB1"/>
    <w:rsid w:val="0B655C41"/>
    <w:rsid w:val="0B665E0A"/>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63DB2"/>
    <w:rsid w:val="0BCA3CD2"/>
    <w:rsid w:val="0BCB1EC4"/>
    <w:rsid w:val="0BCC4043"/>
    <w:rsid w:val="0BCC4B6A"/>
    <w:rsid w:val="0BD23AC3"/>
    <w:rsid w:val="0BDE3FD8"/>
    <w:rsid w:val="0BE512C4"/>
    <w:rsid w:val="0C064507"/>
    <w:rsid w:val="0C1E494F"/>
    <w:rsid w:val="0C3427D0"/>
    <w:rsid w:val="0C43327D"/>
    <w:rsid w:val="0C4426AF"/>
    <w:rsid w:val="0C4577EC"/>
    <w:rsid w:val="0C4F7881"/>
    <w:rsid w:val="0C585A5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819EA"/>
    <w:rsid w:val="0CB94808"/>
    <w:rsid w:val="0CC11AEF"/>
    <w:rsid w:val="0CC37BC2"/>
    <w:rsid w:val="0CCB5ADB"/>
    <w:rsid w:val="0CCB7A8E"/>
    <w:rsid w:val="0CD33BF2"/>
    <w:rsid w:val="0CD87ABE"/>
    <w:rsid w:val="0CD90733"/>
    <w:rsid w:val="0CE26C42"/>
    <w:rsid w:val="0CE632FF"/>
    <w:rsid w:val="0CE76B48"/>
    <w:rsid w:val="0CEB5DBE"/>
    <w:rsid w:val="0CF33CFD"/>
    <w:rsid w:val="0CF6484A"/>
    <w:rsid w:val="0CFB523A"/>
    <w:rsid w:val="0CFC15F0"/>
    <w:rsid w:val="0D0227BA"/>
    <w:rsid w:val="0D042083"/>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1E28C0"/>
    <w:rsid w:val="0E2A7688"/>
    <w:rsid w:val="0E2F216B"/>
    <w:rsid w:val="0E3352C6"/>
    <w:rsid w:val="0E3A5EE2"/>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4475F"/>
    <w:rsid w:val="0EB72E4B"/>
    <w:rsid w:val="0EB91987"/>
    <w:rsid w:val="0EC9550B"/>
    <w:rsid w:val="0ED07B90"/>
    <w:rsid w:val="0EDA2BCA"/>
    <w:rsid w:val="0EDC55F1"/>
    <w:rsid w:val="0EEC6F1D"/>
    <w:rsid w:val="0EF00D65"/>
    <w:rsid w:val="0EF33893"/>
    <w:rsid w:val="0EFB6721"/>
    <w:rsid w:val="0EFF5127"/>
    <w:rsid w:val="0F054463"/>
    <w:rsid w:val="0F103291"/>
    <w:rsid w:val="0F1A7A94"/>
    <w:rsid w:val="0F1D498B"/>
    <w:rsid w:val="0F2B1CF0"/>
    <w:rsid w:val="0F337178"/>
    <w:rsid w:val="0F3455FE"/>
    <w:rsid w:val="0F3B15FC"/>
    <w:rsid w:val="0F41022A"/>
    <w:rsid w:val="0F44420A"/>
    <w:rsid w:val="0F4B77A5"/>
    <w:rsid w:val="0F4F1A2F"/>
    <w:rsid w:val="0F56743B"/>
    <w:rsid w:val="0F5D0D44"/>
    <w:rsid w:val="0F60682C"/>
    <w:rsid w:val="0F6763D9"/>
    <w:rsid w:val="0F68733A"/>
    <w:rsid w:val="0F6A2766"/>
    <w:rsid w:val="0F715B2B"/>
    <w:rsid w:val="0F7247B6"/>
    <w:rsid w:val="0F764270"/>
    <w:rsid w:val="0F773D64"/>
    <w:rsid w:val="0F7756E1"/>
    <w:rsid w:val="0F790C96"/>
    <w:rsid w:val="0F7F273F"/>
    <w:rsid w:val="0F8418ED"/>
    <w:rsid w:val="0F8B3B86"/>
    <w:rsid w:val="0F957B47"/>
    <w:rsid w:val="0F98796C"/>
    <w:rsid w:val="0F9F6FA4"/>
    <w:rsid w:val="0FA65D5C"/>
    <w:rsid w:val="0FA83295"/>
    <w:rsid w:val="0FAD33DA"/>
    <w:rsid w:val="0FBE2A42"/>
    <w:rsid w:val="0FBF1587"/>
    <w:rsid w:val="0FBF686B"/>
    <w:rsid w:val="0FC11FA8"/>
    <w:rsid w:val="0FC17CCE"/>
    <w:rsid w:val="0FC424B9"/>
    <w:rsid w:val="0FD70565"/>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20A1A"/>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83B24"/>
    <w:rsid w:val="11B90BA4"/>
    <w:rsid w:val="11B91A57"/>
    <w:rsid w:val="11BB7B3F"/>
    <w:rsid w:val="11C427F5"/>
    <w:rsid w:val="11C67B8F"/>
    <w:rsid w:val="11CA11D0"/>
    <w:rsid w:val="11CE730E"/>
    <w:rsid w:val="11D658B4"/>
    <w:rsid w:val="11D75BF2"/>
    <w:rsid w:val="11D815C4"/>
    <w:rsid w:val="11D910AD"/>
    <w:rsid w:val="11E55FA1"/>
    <w:rsid w:val="11E57D4F"/>
    <w:rsid w:val="11EB32FE"/>
    <w:rsid w:val="11ED5EAE"/>
    <w:rsid w:val="11EE6703"/>
    <w:rsid w:val="11F43E80"/>
    <w:rsid w:val="11F62C9D"/>
    <w:rsid w:val="11F67383"/>
    <w:rsid w:val="11F92DAB"/>
    <w:rsid w:val="11FC38D5"/>
    <w:rsid w:val="11FE0013"/>
    <w:rsid w:val="1210682D"/>
    <w:rsid w:val="12162A85"/>
    <w:rsid w:val="121A40C0"/>
    <w:rsid w:val="121E2AC6"/>
    <w:rsid w:val="12301C61"/>
    <w:rsid w:val="123332A6"/>
    <w:rsid w:val="12384D02"/>
    <w:rsid w:val="123A05DB"/>
    <w:rsid w:val="124240B9"/>
    <w:rsid w:val="124D0988"/>
    <w:rsid w:val="124D0CC1"/>
    <w:rsid w:val="125606A2"/>
    <w:rsid w:val="12666B56"/>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20262"/>
    <w:rsid w:val="13CC730A"/>
    <w:rsid w:val="13CE7C74"/>
    <w:rsid w:val="13CE7FED"/>
    <w:rsid w:val="13D024B3"/>
    <w:rsid w:val="13D115EF"/>
    <w:rsid w:val="13D34D49"/>
    <w:rsid w:val="13D40AF3"/>
    <w:rsid w:val="13D86A45"/>
    <w:rsid w:val="13D92D9C"/>
    <w:rsid w:val="13DA7E7F"/>
    <w:rsid w:val="13DD445E"/>
    <w:rsid w:val="13DE7C83"/>
    <w:rsid w:val="13E513FB"/>
    <w:rsid w:val="13F0242F"/>
    <w:rsid w:val="13F7751B"/>
    <w:rsid w:val="13FD073F"/>
    <w:rsid w:val="140171D9"/>
    <w:rsid w:val="1405674E"/>
    <w:rsid w:val="140815BB"/>
    <w:rsid w:val="14087FC1"/>
    <w:rsid w:val="14095006"/>
    <w:rsid w:val="14174089"/>
    <w:rsid w:val="141C71BE"/>
    <w:rsid w:val="141E583B"/>
    <w:rsid w:val="14200F48"/>
    <w:rsid w:val="1424615D"/>
    <w:rsid w:val="14246F26"/>
    <w:rsid w:val="1426671F"/>
    <w:rsid w:val="142C143A"/>
    <w:rsid w:val="142E1345"/>
    <w:rsid w:val="14345A34"/>
    <w:rsid w:val="143533EF"/>
    <w:rsid w:val="14367BDC"/>
    <w:rsid w:val="143F5FC4"/>
    <w:rsid w:val="145103FA"/>
    <w:rsid w:val="145F07C7"/>
    <w:rsid w:val="146B69A8"/>
    <w:rsid w:val="146C5189"/>
    <w:rsid w:val="146F1089"/>
    <w:rsid w:val="1475649E"/>
    <w:rsid w:val="14816B50"/>
    <w:rsid w:val="148313F4"/>
    <w:rsid w:val="14912D9C"/>
    <w:rsid w:val="14934F1A"/>
    <w:rsid w:val="149559C4"/>
    <w:rsid w:val="149E117F"/>
    <w:rsid w:val="149F24BA"/>
    <w:rsid w:val="14A7066B"/>
    <w:rsid w:val="14AB0B21"/>
    <w:rsid w:val="14AC0C32"/>
    <w:rsid w:val="14AD3324"/>
    <w:rsid w:val="14C45576"/>
    <w:rsid w:val="14C76D6C"/>
    <w:rsid w:val="14CB0971"/>
    <w:rsid w:val="14CB7E6E"/>
    <w:rsid w:val="14CE33C4"/>
    <w:rsid w:val="14DA3DA1"/>
    <w:rsid w:val="14E31554"/>
    <w:rsid w:val="14E60B42"/>
    <w:rsid w:val="14EA1C4D"/>
    <w:rsid w:val="15006FD3"/>
    <w:rsid w:val="15012AC6"/>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2B84"/>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E87E4F"/>
    <w:rsid w:val="15FB16C4"/>
    <w:rsid w:val="1608480E"/>
    <w:rsid w:val="161C1C58"/>
    <w:rsid w:val="1622315D"/>
    <w:rsid w:val="1626155A"/>
    <w:rsid w:val="16282C4E"/>
    <w:rsid w:val="1629434E"/>
    <w:rsid w:val="162E1BBF"/>
    <w:rsid w:val="162F7556"/>
    <w:rsid w:val="163F620C"/>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C375F"/>
    <w:rsid w:val="16FD2447"/>
    <w:rsid w:val="17081A43"/>
    <w:rsid w:val="170B631B"/>
    <w:rsid w:val="1712339A"/>
    <w:rsid w:val="171B1C8E"/>
    <w:rsid w:val="171E63FC"/>
    <w:rsid w:val="172244D9"/>
    <w:rsid w:val="1722504D"/>
    <w:rsid w:val="17240A09"/>
    <w:rsid w:val="172A662B"/>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50F99"/>
    <w:rsid w:val="17875303"/>
    <w:rsid w:val="178815C4"/>
    <w:rsid w:val="178B09EF"/>
    <w:rsid w:val="1793626E"/>
    <w:rsid w:val="17991452"/>
    <w:rsid w:val="17A622BB"/>
    <w:rsid w:val="17A875F5"/>
    <w:rsid w:val="17AB40A1"/>
    <w:rsid w:val="17AC60A9"/>
    <w:rsid w:val="17B5256D"/>
    <w:rsid w:val="17B92501"/>
    <w:rsid w:val="17CD2623"/>
    <w:rsid w:val="17D651ED"/>
    <w:rsid w:val="17E65848"/>
    <w:rsid w:val="17E66DD8"/>
    <w:rsid w:val="17E84839"/>
    <w:rsid w:val="17ED035B"/>
    <w:rsid w:val="17EE1403"/>
    <w:rsid w:val="17F25234"/>
    <w:rsid w:val="17FD061B"/>
    <w:rsid w:val="17FF6314"/>
    <w:rsid w:val="1800350F"/>
    <w:rsid w:val="18005F41"/>
    <w:rsid w:val="18025414"/>
    <w:rsid w:val="180E3727"/>
    <w:rsid w:val="180F4DB8"/>
    <w:rsid w:val="18171305"/>
    <w:rsid w:val="182543BD"/>
    <w:rsid w:val="18334194"/>
    <w:rsid w:val="183E1D37"/>
    <w:rsid w:val="18482A17"/>
    <w:rsid w:val="184D0787"/>
    <w:rsid w:val="184F4D08"/>
    <w:rsid w:val="185D1883"/>
    <w:rsid w:val="185E3AA1"/>
    <w:rsid w:val="18742BD5"/>
    <w:rsid w:val="1880065C"/>
    <w:rsid w:val="18812331"/>
    <w:rsid w:val="18816F1C"/>
    <w:rsid w:val="18853F3E"/>
    <w:rsid w:val="188C6535"/>
    <w:rsid w:val="18956393"/>
    <w:rsid w:val="18A07470"/>
    <w:rsid w:val="18A56698"/>
    <w:rsid w:val="18A8582C"/>
    <w:rsid w:val="18AB3604"/>
    <w:rsid w:val="18B15BA9"/>
    <w:rsid w:val="18B50543"/>
    <w:rsid w:val="18C515FC"/>
    <w:rsid w:val="18CA40C3"/>
    <w:rsid w:val="18CC73BC"/>
    <w:rsid w:val="18CD7A02"/>
    <w:rsid w:val="18E21EFF"/>
    <w:rsid w:val="18E76A4C"/>
    <w:rsid w:val="18F32AFF"/>
    <w:rsid w:val="18F37652"/>
    <w:rsid w:val="19001FFC"/>
    <w:rsid w:val="190E2B4A"/>
    <w:rsid w:val="19127B31"/>
    <w:rsid w:val="19151C58"/>
    <w:rsid w:val="1917174A"/>
    <w:rsid w:val="19206E47"/>
    <w:rsid w:val="19256D7A"/>
    <w:rsid w:val="19292CD4"/>
    <w:rsid w:val="192C403E"/>
    <w:rsid w:val="193275C2"/>
    <w:rsid w:val="19336F52"/>
    <w:rsid w:val="19454C70"/>
    <w:rsid w:val="194D2005"/>
    <w:rsid w:val="194D3980"/>
    <w:rsid w:val="194D646A"/>
    <w:rsid w:val="195B59A7"/>
    <w:rsid w:val="196229FF"/>
    <w:rsid w:val="19655A52"/>
    <w:rsid w:val="19663168"/>
    <w:rsid w:val="196D1144"/>
    <w:rsid w:val="197724BD"/>
    <w:rsid w:val="19786B0A"/>
    <w:rsid w:val="198A41A1"/>
    <w:rsid w:val="199A2059"/>
    <w:rsid w:val="199A70BB"/>
    <w:rsid w:val="199B4699"/>
    <w:rsid w:val="19A40543"/>
    <w:rsid w:val="19A91329"/>
    <w:rsid w:val="19B250D3"/>
    <w:rsid w:val="19B46E10"/>
    <w:rsid w:val="19C456C1"/>
    <w:rsid w:val="19C47D20"/>
    <w:rsid w:val="19C7308A"/>
    <w:rsid w:val="19C96BAE"/>
    <w:rsid w:val="19DB6A7E"/>
    <w:rsid w:val="19DF018D"/>
    <w:rsid w:val="19E65498"/>
    <w:rsid w:val="19EA5649"/>
    <w:rsid w:val="19F061A1"/>
    <w:rsid w:val="19F3324D"/>
    <w:rsid w:val="1A0533CB"/>
    <w:rsid w:val="1A054259"/>
    <w:rsid w:val="1A081816"/>
    <w:rsid w:val="1A0C5680"/>
    <w:rsid w:val="1A152CBC"/>
    <w:rsid w:val="1A153EDB"/>
    <w:rsid w:val="1A165171"/>
    <w:rsid w:val="1A2F1830"/>
    <w:rsid w:val="1A3A26A6"/>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140826"/>
    <w:rsid w:val="1B183137"/>
    <w:rsid w:val="1B2160BB"/>
    <w:rsid w:val="1B2E5348"/>
    <w:rsid w:val="1B3137EE"/>
    <w:rsid w:val="1B3637AD"/>
    <w:rsid w:val="1B3E0DB5"/>
    <w:rsid w:val="1B435D31"/>
    <w:rsid w:val="1B454C94"/>
    <w:rsid w:val="1B473118"/>
    <w:rsid w:val="1B496377"/>
    <w:rsid w:val="1B506283"/>
    <w:rsid w:val="1B5442A5"/>
    <w:rsid w:val="1B6515DA"/>
    <w:rsid w:val="1B6C0DF0"/>
    <w:rsid w:val="1B6E4106"/>
    <w:rsid w:val="1B7034E2"/>
    <w:rsid w:val="1B733E18"/>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5B60"/>
    <w:rsid w:val="1C207A38"/>
    <w:rsid w:val="1C273D33"/>
    <w:rsid w:val="1C274D98"/>
    <w:rsid w:val="1C2B678D"/>
    <w:rsid w:val="1C395CFF"/>
    <w:rsid w:val="1C3C4DD9"/>
    <w:rsid w:val="1C4032AB"/>
    <w:rsid w:val="1C4672ED"/>
    <w:rsid w:val="1C467AB6"/>
    <w:rsid w:val="1C6277A9"/>
    <w:rsid w:val="1C687AA0"/>
    <w:rsid w:val="1C7B213D"/>
    <w:rsid w:val="1C7F54CE"/>
    <w:rsid w:val="1C7F743F"/>
    <w:rsid w:val="1C8774F1"/>
    <w:rsid w:val="1C8C4AA9"/>
    <w:rsid w:val="1C8C604B"/>
    <w:rsid w:val="1C8E25A0"/>
    <w:rsid w:val="1C92160B"/>
    <w:rsid w:val="1C973EEF"/>
    <w:rsid w:val="1C9E044B"/>
    <w:rsid w:val="1CA03243"/>
    <w:rsid w:val="1CA15CD3"/>
    <w:rsid w:val="1CAF5DB2"/>
    <w:rsid w:val="1CB00002"/>
    <w:rsid w:val="1CB40DF1"/>
    <w:rsid w:val="1CBF11D3"/>
    <w:rsid w:val="1CC27801"/>
    <w:rsid w:val="1CC73770"/>
    <w:rsid w:val="1CC84A93"/>
    <w:rsid w:val="1CCC26CA"/>
    <w:rsid w:val="1CCF6CAF"/>
    <w:rsid w:val="1CD16B56"/>
    <w:rsid w:val="1CD2156B"/>
    <w:rsid w:val="1CD41743"/>
    <w:rsid w:val="1CD44D3D"/>
    <w:rsid w:val="1CD51DA1"/>
    <w:rsid w:val="1CE45EF5"/>
    <w:rsid w:val="1CE615C9"/>
    <w:rsid w:val="1D037029"/>
    <w:rsid w:val="1D051DAC"/>
    <w:rsid w:val="1D1316E8"/>
    <w:rsid w:val="1D1D7103"/>
    <w:rsid w:val="1D2B0BB4"/>
    <w:rsid w:val="1D2C25C2"/>
    <w:rsid w:val="1D3305FF"/>
    <w:rsid w:val="1D335FC4"/>
    <w:rsid w:val="1D395282"/>
    <w:rsid w:val="1D4251BA"/>
    <w:rsid w:val="1D465448"/>
    <w:rsid w:val="1D551881"/>
    <w:rsid w:val="1D5959E7"/>
    <w:rsid w:val="1D5F5386"/>
    <w:rsid w:val="1D7072CE"/>
    <w:rsid w:val="1D794A16"/>
    <w:rsid w:val="1D795467"/>
    <w:rsid w:val="1D834FEF"/>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24E96"/>
    <w:rsid w:val="1DE94164"/>
    <w:rsid w:val="1DEE1B11"/>
    <w:rsid w:val="1DF51CE6"/>
    <w:rsid w:val="1DFB6F31"/>
    <w:rsid w:val="1DFF4E59"/>
    <w:rsid w:val="1E0112F9"/>
    <w:rsid w:val="1E0B0833"/>
    <w:rsid w:val="1E146425"/>
    <w:rsid w:val="1E164B52"/>
    <w:rsid w:val="1E234B9F"/>
    <w:rsid w:val="1E273844"/>
    <w:rsid w:val="1E2F243E"/>
    <w:rsid w:val="1E377E23"/>
    <w:rsid w:val="1E3B4F6B"/>
    <w:rsid w:val="1E3D5039"/>
    <w:rsid w:val="1E417896"/>
    <w:rsid w:val="1E455D19"/>
    <w:rsid w:val="1E595CAF"/>
    <w:rsid w:val="1E5B733A"/>
    <w:rsid w:val="1E5C31E8"/>
    <w:rsid w:val="1E64416A"/>
    <w:rsid w:val="1E6607F9"/>
    <w:rsid w:val="1E691070"/>
    <w:rsid w:val="1E6A2E09"/>
    <w:rsid w:val="1E7B0026"/>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856C6"/>
    <w:rsid w:val="1EFF621F"/>
    <w:rsid w:val="1F090F9B"/>
    <w:rsid w:val="1F0E2B48"/>
    <w:rsid w:val="1F0E5D6B"/>
    <w:rsid w:val="1F165B61"/>
    <w:rsid w:val="1F1921D7"/>
    <w:rsid w:val="1F335242"/>
    <w:rsid w:val="1F3C6C9E"/>
    <w:rsid w:val="1F3E605E"/>
    <w:rsid w:val="1F3E662A"/>
    <w:rsid w:val="1F417C0A"/>
    <w:rsid w:val="1F435D57"/>
    <w:rsid w:val="1F482412"/>
    <w:rsid w:val="1F4F2219"/>
    <w:rsid w:val="1F5D2184"/>
    <w:rsid w:val="1F614D01"/>
    <w:rsid w:val="1F6949A7"/>
    <w:rsid w:val="1F721405"/>
    <w:rsid w:val="1F8A2738"/>
    <w:rsid w:val="1F935819"/>
    <w:rsid w:val="1F9F1A13"/>
    <w:rsid w:val="1FA076DC"/>
    <w:rsid w:val="1FA6556D"/>
    <w:rsid w:val="1FAE0821"/>
    <w:rsid w:val="1FAF2571"/>
    <w:rsid w:val="1FB7507F"/>
    <w:rsid w:val="1FC07E48"/>
    <w:rsid w:val="1FC47ECF"/>
    <w:rsid w:val="1FC55EDA"/>
    <w:rsid w:val="1FC62C2C"/>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62A4E"/>
    <w:rsid w:val="20392DEC"/>
    <w:rsid w:val="203C5493"/>
    <w:rsid w:val="203D340C"/>
    <w:rsid w:val="203D7ACF"/>
    <w:rsid w:val="203F0A07"/>
    <w:rsid w:val="20446081"/>
    <w:rsid w:val="204852AD"/>
    <w:rsid w:val="204A0286"/>
    <w:rsid w:val="204E6676"/>
    <w:rsid w:val="205A5AA0"/>
    <w:rsid w:val="20677607"/>
    <w:rsid w:val="20685BC4"/>
    <w:rsid w:val="20773A28"/>
    <w:rsid w:val="20776154"/>
    <w:rsid w:val="208574F4"/>
    <w:rsid w:val="20862E15"/>
    <w:rsid w:val="208870D4"/>
    <w:rsid w:val="208C4449"/>
    <w:rsid w:val="208C7CC6"/>
    <w:rsid w:val="208F6BAF"/>
    <w:rsid w:val="20966D8D"/>
    <w:rsid w:val="20A462BA"/>
    <w:rsid w:val="20BB4EA4"/>
    <w:rsid w:val="20BF2AAC"/>
    <w:rsid w:val="20BF42D2"/>
    <w:rsid w:val="20C245BE"/>
    <w:rsid w:val="20C6317E"/>
    <w:rsid w:val="20C849C7"/>
    <w:rsid w:val="20C96A07"/>
    <w:rsid w:val="20CA03C3"/>
    <w:rsid w:val="20CB3B33"/>
    <w:rsid w:val="20D51E1A"/>
    <w:rsid w:val="20DB75CF"/>
    <w:rsid w:val="20DF66D2"/>
    <w:rsid w:val="20EC3F2E"/>
    <w:rsid w:val="20EC7C3E"/>
    <w:rsid w:val="20F16108"/>
    <w:rsid w:val="20FB0150"/>
    <w:rsid w:val="210548E9"/>
    <w:rsid w:val="21124D15"/>
    <w:rsid w:val="2128615F"/>
    <w:rsid w:val="212A5BF7"/>
    <w:rsid w:val="213533EC"/>
    <w:rsid w:val="213C7197"/>
    <w:rsid w:val="213E7119"/>
    <w:rsid w:val="214369E8"/>
    <w:rsid w:val="214D1729"/>
    <w:rsid w:val="21530058"/>
    <w:rsid w:val="216A2141"/>
    <w:rsid w:val="21774C7C"/>
    <w:rsid w:val="21810744"/>
    <w:rsid w:val="218374D1"/>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1FE27A7"/>
    <w:rsid w:val="221D2FA3"/>
    <w:rsid w:val="2226635F"/>
    <w:rsid w:val="222A579A"/>
    <w:rsid w:val="222D4F0B"/>
    <w:rsid w:val="22322BA7"/>
    <w:rsid w:val="223A2C9C"/>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72B65"/>
    <w:rsid w:val="22AF2EE1"/>
    <w:rsid w:val="22C74EE2"/>
    <w:rsid w:val="22CB6237"/>
    <w:rsid w:val="22CD14B5"/>
    <w:rsid w:val="22CE62A8"/>
    <w:rsid w:val="22CF0647"/>
    <w:rsid w:val="22D9694E"/>
    <w:rsid w:val="22DD69A8"/>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10881"/>
    <w:rsid w:val="23C5553B"/>
    <w:rsid w:val="23D17D7B"/>
    <w:rsid w:val="23D36D91"/>
    <w:rsid w:val="23DD3EC1"/>
    <w:rsid w:val="23E344C7"/>
    <w:rsid w:val="23F70BA5"/>
    <w:rsid w:val="23F93D0D"/>
    <w:rsid w:val="23FD0F19"/>
    <w:rsid w:val="240366A5"/>
    <w:rsid w:val="2405417E"/>
    <w:rsid w:val="240C1E07"/>
    <w:rsid w:val="240F5116"/>
    <w:rsid w:val="241B5C62"/>
    <w:rsid w:val="241C5F7B"/>
    <w:rsid w:val="24280875"/>
    <w:rsid w:val="24363AB1"/>
    <w:rsid w:val="24377DB7"/>
    <w:rsid w:val="243B745E"/>
    <w:rsid w:val="24427A08"/>
    <w:rsid w:val="24454B90"/>
    <w:rsid w:val="24572B1C"/>
    <w:rsid w:val="2458381E"/>
    <w:rsid w:val="245872F9"/>
    <w:rsid w:val="245943D9"/>
    <w:rsid w:val="245E6B64"/>
    <w:rsid w:val="2463385E"/>
    <w:rsid w:val="24790BCB"/>
    <w:rsid w:val="247C27F7"/>
    <w:rsid w:val="248B0DC8"/>
    <w:rsid w:val="24914E4F"/>
    <w:rsid w:val="24923FEF"/>
    <w:rsid w:val="24967323"/>
    <w:rsid w:val="24980FD0"/>
    <w:rsid w:val="249817D6"/>
    <w:rsid w:val="249D5FC8"/>
    <w:rsid w:val="249F7746"/>
    <w:rsid w:val="24A1538E"/>
    <w:rsid w:val="24A83667"/>
    <w:rsid w:val="24A97CCD"/>
    <w:rsid w:val="24AD67F4"/>
    <w:rsid w:val="24B9450F"/>
    <w:rsid w:val="24C83F94"/>
    <w:rsid w:val="24DE3A8A"/>
    <w:rsid w:val="24E7219B"/>
    <w:rsid w:val="24F60CDA"/>
    <w:rsid w:val="24FC5D1A"/>
    <w:rsid w:val="24FE42EB"/>
    <w:rsid w:val="24FE7E17"/>
    <w:rsid w:val="25040446"/>
    <w:rsid w:val="25081E33"/>
    <w:rsid w:val="250D450C"/>
    <w:rsid w:val="25134332"/>
    <w:rsid w:val="25141A5B"/>
    <w:rsid w:val="251D6943"/>
    <w:rsid w:val="2521546A"/>
    <w:rsid w:val="252242ED"/>
    <w:rsid w:val="2524677D"/>
    <w:rsid w:val="252470AC"/>
    <w:rsid w:val="252920ED"/>
    <w:rsid w:val="252A2BA6"/>
    <w:rsid w:val="252B49E0"/>
    <w:rsid w:val="253F6469"/>
    <w:rsid w:val="25400138"/>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65F86"/>
    <w:rsid w:val="25CF0252"/>
    <w:rsid w:val="25D0248E"/>
    <w:rsid w:val="25D61C5C"/>
    <w:rsid w:val="25EE28A7"/>
    <w:rsid w:val="25F767DC"/>
    <w:rsid w:val="25F81D70"/>
    <w:rsid w:val="25FB5636"/>
    <w:rsid w:val="25FE58A9"/>
    <w:rsid w:val="26047AC4"/>
    <w:rsid w:val="26070462"/>
    <w:rsid w:val="260D2C45"/>
    <w:rsid w:val="2628058D"/>
    <w:rsid w:val="2628719C"/>
    <w:rsid w:val="26395C92"/>
    <w:rsid w:val="263F660E"/>
    <w:rsid w:val="26465DA0"/>
    <w:rsid w:val="26497858"/>
    <w:rsid w:val="264C485B"/>
    <w:rsid w:val="265A5249"/>
    <w:rsid w:val="266237C3"/>
    <w:rsid w:val="266749F2"/>
    <w:rsid w:val="266805A0"/>
    <w:rsid w:val="267550B9"/>
    <w:rsid w:val="268A7650"/>
    <w:rsid w:val="26985A9C"/>
    <w:rsid w:val="269A412D"/>
    <w:rsid w:val="269C0A66"/>
    <w:rsid w:val="269D319F"/>
    <w:rsid w:val="26A167B6"/>
    <w:rsid w:val="26B06894"/>
    <w:rsid w:val="26B431AD"/>
    <w:rsid w:val="26B654CA"/>
    <w:rsid w:val="26BC4981"/>
    <w:rsid w:val="26C472EC"/>
    <w:rsid w:val="26CB2240"/>
    <w:rsid w:val="26E11BA3"/>
    <w:rsid w:val="26E25459"/>
    <w:rsid w:val="26E71F5E"/>
    <w:rsid w:val="26EA2865"/>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15BDB"/>
    <w:rsid w:val="27C57B2B"/>
    <w:rsid w:val="27C8029E"/>
    <w:rsid w:val="27CC78AC"/>
    <w:rsid w:val="27D72FE7"/>
    <w:rsid w:val="27D86029"/>
    <w:rsid w:val="27DC10DD"/>
    <w:rsid w:val="27DD45ED"/>
    <w:rsid w:val="27E069FC"/>
    <w:rsid w:val="27E35AAE"/>
    <w:rsid w:val="27E3651B"/>
    <w:rsid w:val="27E53E2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6016A"/>
    <w:rsid w:val="288A05DD"/>
    <w:rsid w:val="28913C37"/>
    <w:rsid w:val="28937D89"/>
    <w:rsid w:val="289B0550"/>
    <w:rsid w:val="28A810B1"/>
    <w:rsid w:val="28AA06A2"/>
    <w:rsid w:val="28B85DD1"/>
    <w:rsid w:val="28BE71CB"/>
    <w:rsid w:val="28C96C14"/>
    <w:rsid w:val="28CA6143"/>
    <w:rsid w:val="28CA7CD7"/>
    <w:rsid w:val="28CD627E"/>
    <w:rsid w:val="28CE0367"/>
    <w:rsid w:val="28D04F68"/>
    <w:rsid w:val="28E138E3"/>
    <w:rsid w:val="28E74216"/>
    <w:rsid w:val="28E87EE4"/>
    <w:rsid w:val="2903396A"/>
    <w:rsid w:val="29087976"/>
    <w:rsid w:val="290B654D"/>
    <w:rsid w:val="29124309"/>
    <w:rsid w:val="2921752E"/>
    <w:rsid w:val="293A3D33"/>
    <w:rsid w:val="293F40E3"/>
    <w:rsid w:val="294E766A"/>
    <w:rsid w:val="29513848"/>
    <w:rsid w:val="295B325B"/>
    <w:rsid w:val="296B203C"/>
    <w:rsid w:val="296B483C"/>
    <w:rsid w:val="297161D3"/>
    <w:rsid w:val="297510B4"/>
    <w:rsid w:val="2978319A"/>
    <w:rsid w:val="297A0B7E"/>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11924"/>
    <w:rsid w:val="29F45503"/>
    <w:rsid w:val="29F87282"/>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8774B"/>
    <w:rsid w:val="2A5A4869"/>
    <w:rsid w:val="2A5C6B8D"/>
    <w:rsid w:val="2A66757A"/>
    <w:rsid w:val="2A6A6FA4"/>
    <w:rsid w:val="2A6E31F8"/>
    <w:rsid w:val="2A704730"/>
    <w:rsid w:val="2A836D08"/>
    <w:rsid w:val="2A87174E"/>
    <w:rsid w:val="2A8A2F9C"/>
    <w:rsid w:val="2AAC5A06"/>
    <w:rsid w:val="2AB00ECC"/>
    <w:rsid w:val="2ABB3D6F"/>
    <w:rsid w:val="2ABE4D26"/>
    <w:rsid w:val="2AC25434"/>
    <w:rsid w:val="2AC70B30"/>
    <w:rsid w:val="2ACC2AAF"/>
    <w:rsid w:val="2AD56653"/>
    <w:rsid w:val="2AD74744"/>
    <w:rsid w:val="2AD91AC2"/>
    <w:rsid w:val="2AD96951"/>
    <w:rsid w:val="2AE17EE7"/>
    <w:rsid w:val="2AE57C95"/>
    <w:rsid w:val="2AF35C8B"/>
    <w:rsid w:val="2AFA03A2"/>
    <w:rsid w:val="2AFD1953"/>
    <w:rsid w:val="2B0B578B"/>
    <w:rsid w:val="2B0C0EEE"/>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7F69EB"/>
    <w:rsid w:val="2B853AF3"/>
    <w:rsid w:val="2B8B422C"/>
    <w:rsid w:val="2B9C5243"/>
    <w:rsid w:val="2BA07D38"/>
    <w:rsid w:val="2BAC692A"/>
    <w:rsid w:val="2BB503CE"/>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2D6D7E"/>
    <w:rsid w:val="2C3A7BF6"/>
    <w:rsid w:val="2C3B545F"/>
    <w:rsid w:val="2C425BCE"/>
    <w:rsid w:val="2C426CF6"/>
    <w:rsid w:val="2C44676A"/>
    <w:rsid w:val="2C485295"/>
    <w:rsid w:val="2C495C38"/>
    <w:rsid w:val="2C4A080C"/>
    <w:rsid w:val="2C54533B"/>
    <w:rsid w:val="2C591378"/>
    <w:rsid w:val="2C5D6F47"/>
    <w:rsid w:val="2C64684A"/>
    <w:rsid w:val="2C677A31"/>
    <w:rsid w:val="2C7004FB"/>
    <w:rsid w:val="2C760745"/>
    <w:rsid w:val="2C770676"/>
    <w:rsid w:val="2C797A76"/>
    <w:rsid w:val="2C8F4862"/>
    <w:rsid w:val="2C9E5AC8"/>
    <w:rsid w:val="2CA2721B"/>
    <w:rsid w:val="2CAC6D87"/>
    <w:rsid w:val="2CAE3123"/>
    <w:rsid w:val="2CB600FC"/>
    <w:rsid w:val="2CC66F08"/>
    <w:rsid w:val="2CD61452"/>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3208F"/>
    <w:rsid w:val="2D690FFD"/>
    <w:rsid w:val="2D6B40A9"/>
    <w:rsid w:val="2D6C155B"/>
    <w:rsid w:val="2D6D2DA6"/>
    <w:rsid w:val="2D707235"/>
    <w:rsid w:val="2D8A3FA2"/>
    <w:rsid w:val="2D921BED"/>
    <w:rsid w:val="2D94006F"/>
    <w:rsid w:val="2D9767DC"/>
    <w:rsid w:val="2D980DDC"/>
    <w:rsid w:val="2D983122"/>
    <w:rsid w:val="2D987372"/>
    <w:rsid w:val="2D9B18FB"/>
    <w:rsid w:val="2DA23D5C"/>
    <w:rsid w:val="2DA40523"/>
    <w:rsid w:val="2DAA0385"/>
    <w:rsid w:val="2DB872E3"/>
    <w:rsid w:val="2DC66A91"/>
    <w:rsid w:val="2DC92AA1"/>
    <w:rsid w:val="2DCE5F69"/>
    <w:rsid w:val="2DDD4F0A"/>
    <w:rsid w:val="2DF829F8"/>
    <w:rsid w:val="2E063012"/>
    <w:rsid w:val="2E0802E2"/>
    <w:rsid w:val="2E141EF5"/>
    <w:rsid w:val="2E1F0CF7"/>
    <w:rsid w:val="2E202672"/>
    <w:rsid w:val="2E3118D8"/>
    <w:rsid w:val="2E34792A"/>
    <w:rsid w:val="2E437E73"/>
    <w:rsid w:val="2E484C58"/>
    <w:rsid w:val="2E5034DC"/>
    <w:rsid w:val="2E572AB9"/>
    <w:rsid w:val="2E5B65F8"/>
    <w:rsid w:val="2E7057C3"/>
    <w:rsid w:val="2E7258DC"/>
    <w:rsid w:val="2E79458E"/>
    <w:rsid w:val="2E797A78"/>
    <w:rsid w:val="2E7C6A94"/>
    <w:rsid w:val="2E8321A5"/>
    <w:rsid w:val="2E8438E1"/>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078A3"/>
    <w:rsid w:val="2EF31F38"/>
    <w:rsid w:val="2EF33C7C"/>
    <w:rsid w:val="2EF66AA8"/>
    <w:rsid w:val="2F00052B"/>
    <w:rsid w:val="2F0367CD"/>
    <w:rsid w:val="2F0B683E"/>
    <w:rsid w:val="2F0E4A59"/>
    <w:rsid w:val="2F1251F2"/>
    <w:rsid w:val="2F1B08DB"/>
    <w:rsid w:val="2F2D445E"/>
    <w:rsid w:val="2F3F30B1"/>
    <w:rsid w:val="2F4F6FBB"/>
    <w:rsid w:val="2F664E2B"/>
    <w:rsid w:val="2F665FA7"/>
    <w:rsid w:val="2F6C7BE3"/>
    <w:rsid w:val="2F6E3A80"/>
    <w:rsid w:val="2F715580"/>
    <w:rsid w:val="2F7470F0"/>
    <w:rsid w:val="2F783485"/>
    <w:rsid w:val="2F7F5C0B"/>
    <w:rsid w:val="2FA6492D"/>
    <w:rsid w:val="2FBC5BA2"/>
    <w:rsid w:val="2FC86676"/>
    <w:rsid w:val="2FCD209C"/>
    <w:rsid w:val="2FCE35FC"/>
    <w:rsid w:val="2FD150ED"/>
    <w:rsid w:val="2FD17A1B"/>
    <w:rsid w:val="2FD71CA4"/>
    <w:rsid w:val="2FDA1416"/>
    <w:rsid w:val="2FDC4A8D"/>
    <w:rsid w:val="2FDE43D5"/>
    <w:rsid w:val="2FE6180E"/>
    <w:rsid w:val="2FE73901"/>
    <w:rsid w:val="2FEE50B1"/>
    <w:rsid w:val="2FF81447"/>
    <w:rsid w:val="2FF93066"/>
    <w:rsid w:val="300D4197"/>
    <w:rsid w:val="301A71CE"/>
    <w:rsid w:val="301C3E88"/>
    <w:rsid w:val="301E049B"/>
    <w:rsid w:val="30291460"/>
    <w:rsid w:val="302A4BE6"/>
    <w:rsid w:val="303C7735"/>
    <w:rsid w:val="304117E8"/>
    <w:rsid w:val="304478EC"/>
    <w:rsid w:val="30515C8E"/>
    <w:rsid w:val="30517245"/>
    <w:rsid w:val="305F1920"/>
    <w:rsid w:val="305F776C"/>
    <w:rsid w:val="306C64E5"/>
    <w:rsid w:val="30766250"/>
    <w:rsid w:val="3091013E"/>
    <w:rsid w:val="30926F91"/>
    <w:rsid w:val="309440A1"/>
    <w:rsid w:val="30962F3E"/>
    <w:rsid w:val="30AA2585"/>
    <w:rsid w:val="30B03DC4"/>
    <w:rsid w:val="30C16A19"/>
    <w:rsid w:val="30CB379B"/>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806EF"/>
    <w:rsid w:val="31EF7EE8"/>
    <w:rsid w:val="31FF1FAB"/>
    <w:rsid w:val="3201404F"/>
    <w:rsid w:val="320901F5"/>
    <w:rsid w:val="320A71A6"/>
    <w:rsid w:val="320B7CCB"/>
    <w:rsid w:val="320F12CA"/>
    <w:rsid w:val="32105DE8"/>
    <w:rsid w:val="32163AC8"/>
    <w:rsid w:val="322E1E58"/>
    <w:rsid w:val="3235187E"/>
    <w:rsid w:val="3237186B"/>
    <w:rsid w:val="323B6798"/>
    <w:rsid w:val="32470AEB"/>
    <w:rsid w:val="324C7EAF"/>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196A4B"/>
    <w:rsid w:val="33277E81"/>
    <w:rsid w:val="33304A5C"/>
    <w:rsid w:val="334037E5"/>
    <w:rsid w:val="33404DED"/>
    <w:rsid w:val="334B2535"/>
    <w:rsid w:val="33540E5D"/>
    <w:rsid w:val="33555C7A"/>
    <w:rsid w:val="33575633"/>
    <w:rsid w:val="33587D60"/>
    <w:rsid w:val="335A0521"/>
    <w:rsid w:val="335E7B11"/>
    <w:rsid w:val="336032E8"/>
    <w:rsid w:val="3364318B"/>
    <w:rsid w:val="336514A2"/>
    <w:rsid w:val="33691888"/>
    <w:rsid w:val="336A499A"/>
    <w:rsid w:val="336F3D1A"/>
    <w:rsid w:val="33714830"/>
    <w:rsid w:val="33737F51"/>
    <w:rsid w:val="33764F61"/>
    <w:rsid w:val="337964FF"/>
    <w:rsid w:val="337D34FB"/>
    <w:rsid w:val="337D5066"/>
    <w:rsid w:val="337E2DAF"/>
    <w:rsid w:val="33953C2E"/>
    <w:rsid w:val="339D6884"/>
    <w:rsid w:val="33A47053"/>
    <w:rsid w:val="33A5256D"/>
    <w:rsid w:val="33BF2720"/>
    <w:rsid w:val="33BF4199"/>
    <w:rsid w:val="33C17F75"/>
    <w:rsid w:val="33C259F7"/>
    <w:rsid w:val="33C47354"/>
    <w:rsid w:val="33CC78B4"/>
    <w:rsid w:val="33CD6498"/>
    <w:rsid w:val="33D52499"/>
    <w:rsid w:val="33D7554F"/>
    <w:rsid w:val="33E07B55"/>
    <w:rsid w:val="33ED2B2C"/>
    <w:rsid w:val="33FB4AD5"/>
    <w:rsid w:val="33FE62E7"/>
    <w:rsid w:val="34013725"/>
    <w:rsid w:val="34080399"/>
    <w:rsid w:val="340D25F6"/>
    <w:rsid w:val="341E0A7E"/>
    <w:rsid w:val="34216BA7"/>
    <w:rsid w:val="3429226D"/>
    <w:rsid w:val="342B76C7"/>
    <w:rsid w:val="34341A95"/>
    <w:rsid w:val="343A1527"/>
    <w:rsid w:val="34447898"/>
    <w:rsid w:val="344E62FA"/>
    <w:rsid w:val="346B17CE"/>
    <w:rsid w:val="346F3FB3"/>
    <w:rsid w:val="34710119"/>
    <w:rsid w:val="3472082E"/>
    <w:rsid w:val="3472234D"/>
    <w:rsid w:val="34764F43"/>
    <w:rsid w:val="347D500F"/>
    <w:rsid w:val="34830157"/>
    <w:rsid w:val="34872D27"/>
    <w:rsid w:val="34882BAA"/>
    <w:rsid w:val="348E58C4"/>
    <w:rsid w:val="349164BD"/>
    <w:rsid w:val="3499657C"/>
    <w:rsid w:val="34B65EEA"/>
    <w:rsid w:val="34BD02AE"/>
    <w:rsid w:val="34D545BA"/>
    <w:rsid w:val="34DA26A8"/>
    <w:rsid w:val="34DF00B4"/>
    <w:rsid w:val="34E56BEF"/>
    <w:rsid w:val="34E960F1"/>
    <w:rsid w:val="34F34951"/>
    <w:rsid w:val="34FD3BA4"/>
    <w:rsid w:val="3508232F"/>
    <w:rsid w:val="350B42D5"/>
    <w:rsid w:val="350F6258"/>
    <w:rsid w:val="351A603C"/>
    <w:rsid w:val="352821F6"/>
    <w:rsid w:val="353348DC"/>
    <w:rsid w:val="3533698A"/>
    <w:rsid w:val="35387F19"/>
    <w:rsid w:val="3539550B"/>
    <w:rsid w:val="35533061"/>
    <w:rsid w:val="35553BD3"/>
    <w:rsid w:val="35553C0F"/>
    <w:rsid w:val="356678B4"/>
    <w:rsid w:val="356F0F35"/>
    <w:rsid w:val="3573649F"/>
    <w:rsid w:val="357B3D92"/>
    <w:rsid w:val="357E4B0A"/>
    <w:rsid w:val="35807F17"/>
    <w:rsid w:val="35866D7F"/>
    <w:rsid w:val="35897ADA"/>
    <w:rsid w:val="358F6BDF"/>
    <w:rsid w:val="35A65234"/>
    <w:rsid w:val="35C06D50"/>
    <w:rsid w:val="35CA3D9E"/>
    <w:rsid w:val="35CD6F14"/>
    <w:rsid w:val="35D102FE"/>
    <w:rsid w:val="35D24294"/>
    <w:rsid w:val="35D71152"/>
    <w:rsid w:val="35D963E6"/>
    <w:rsid w:val="35DC736B"/>
    <w:rsid w:val="35ED4C4F"/>
    <w:rsid w:val="35F13CA9"/>
    <w:rsid w:val="35F23B39"/>
    <w:rsid w:val="35FF6F3C"/>
    <w:rsid w:val="36075F27"/>
    <w:rsid w:val="36121506"/>
    <w:rsid w:val="36184CAB"/>
    <w:rsid w:val="361A62E3"/>
    <w:rsid w:val="361D621A"/>
    <w:rsid w:val="361D7A43"/>
    <w:rsid w:val="361F3323"/>
    <w:rsid w:val="36241E4D"/>
    <w:rsid w:val="363363E5"/>
    <w:rsid w:val="363B4A32"/>
    <w:rsid w:val="36402EFA"/>
    <w:rsid w:val="36432BB5"/>
    <w:rsid w:val="36496A51"/>
    <w:rsid w:val="365623F6"/>
    <w:rsid w:val="36604EA9"/>
    <w:rsid w:val="36816994"/>
    <w:rsid w:val="36820DFD"/>
    <w:rsid w:val="368230C6"/>
    <w:rsid w:val="36831B61"/>
    <w:rsid w:val="36843A03"/>
    <w:rsid w:val="368715BB"/>
    <w:rsid w:val="368E7248"/>
    <w:rsid w:val="368F7E4F"/>
    <w:rsid w:val="36985297"/>
    <w:rsid w:val="3699519F"/>
    <w:rsid w:val="369F633B"/>
    <w:rsid w:val="36A30FDB"/>
    <w:rsid w:val="36A7007C"/>
    <w:rsid w:val="36B24AE8"/>
    <w:rsid w:val="36B754A5"/>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428EB"/>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8E7BEC"/>
    <w:rsid w:val="37944D89"/>
    <w:rsid w:val="379850C2"/>
    <w:rsid w:val="37987437"/>
    <w:rsid w:val="379D02E5"/>
    <w:rsid w:val="379F33FC"/>
    <w:rsid w:val="37A432E4"/>
    <w:rsid w:val="37A86196"/>
    <w:rsid w:val="37B173A7"/>
    <w:rsid w:val="37C94031"/>
    <w:rsid w:val="37CA042E"/>
    <w:rsid w:val="37D44549"/>
    <w:rsid w:val="37D77B09"/>
    <w:rsid w:val="37D97EDE"/>
    <w:rsid w:val="37DF2F93"/>
    <w:rsid w:val="37E146CB"/>
    <w:rsid w:val="37E76E34"/>
    <w:rsid w:val="37FE02EA"/>
    <w:rsid w:val="3802360F"/>
    <w:rsid w:val="38083B97"/>
    <w:rsid w:val="380D02B1"/>
    <w:rsid w:val="380F1889"/>
    <w:rsid w:val="38137C9C"/>
    <w:rsid w:val="38144AE5"/>
    <w:rsid w:val="381F4DE1"/>
    <w:rsid w:val="3821593A"/>
    <w:rsid w:val="382B1BDF"/>
    <w:rsid w:val="382E392C"/>
    <w:rsid w:val="38330F63"/>
    <w:rsid w:val="38342E90"/>
    <w:rsid w:val="384A3313"/>
    <w:rsid w:val="384B7332"/>
    <w:rsid w:val="385056AF"/>
    <w:rsid w:val="38505C1D"/>
    <w:rsid w:val="38571C7D"/>
    <w:rsid w:val="38593C76"/>
    <w:rsid w:val="385F5F3A"/>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E45923"/>
    <w:rsid w:val="38F16A28"/>
    <w:rsid w:val="38FA10A5"/>
    <w:rsid w:val="39085DCF"/>
    <w:rsid w:val="390A2E6E"/>
    <w:rsid w:val="390E7299"/>
    <w:rsid w:val="391A1130"/>
    <w:rsid w:val="391A3359"/>
    <w:rsid w:val="39243950"/>
    <w:rsid w:val="39285D57"/>
    <w:rsid w:val="39305263"/>
    <w:rsid w:val="394303B9"/>
    <w:rsid w:val="394915ED"/>
    <w:rsid w:val="394B6470"/>
    <w:rsid w:val="394C0039"/>
    <w:rsid w:val="39535398"/>
    <w:rsid w:val="395B1104"/>
    <w:rsid w:val="395C6EA8"/>
    <w:rsid w:val="39660A83"/>
    <w:rsid w:val="39747EC7"/>
    <w:rsid w:val="39752A0F"/>
    <w:rsid w:val="39872512"/>
    <w:rsid w:val="39A602F9"/>
    <w:rsid w:val="39BD45C8"/>
    <w:rsid w:val="39C1574C"/>
    <w:rsid w:val="39C2316A"/>
    <w:rsid w:val="39C3320C"/>
    <w:rsid w:val="39CE553A"/>
    <w:rsid w:val="39D733F3"/>
    <w:rsid w:val="39D87563"/>
    <w:rsid w:val="39E8110F"/>
    <w:rsid w:val="39F36281"/>
    <w:rsid w:val="39F81192"/>
    <w:rsid w:val="39FD376D"/>
    <w:rsid w:val="39FD6C9C"/>
    <w:rsid w:val="3A0224B9"/>
    <w:rsid w:val="3A0C7C0E"/>
    <w:rsid w:val="3A16728B"/>
    <w:rsid w:val="3A16794C"/>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12821"/>
    <w:rsid w:val="3A94055A"/>
    <w:rsid w:val="3A940A08"/>
    <w:rsid w:val="3AB00167"/>
    <w:rsid w:val="3AB40637"/>
    <w:rsid w:val="3AB677C2"/>
    <w:rsid w:val="3ABC496A"/>
    <w:rsid w:val="3AC17E3A"/>
    <w:rsid w:val="3AC4083B"/>
    <w:rsid w:val="3AC72CF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AF1265"/>
    <w:rsid w:val="3BB20883"/>
    <w:rsid w:val="3BC05BA8"/>
    <w:rsid w:val="3BC217B7"/>
    <w:rsid w:val="3BC34E75"/>
    <w:rsid w:val="3BCB270F"/>
    <w:rsid w:val="3BCD002B"/>
    <w:rsid w:val="3BCE3AFC"/>
    <w:rsid w:val="3BD96AA6"/>
    <w:rsid w:val="3BDB182F"/>
    <w:rsid w:val="3BE46547"/>
    <w:rsid w:val="3BED002E"/>
    <w:rsid w:val="3C000A6C"/>
    <w:rsid w:val="3C012D01"/>
    <w:rsid w:val="3C0429BF"/>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2C18"/>
    <w:rsid w:val="3C9C64EF"/>
    <w:rsid w:val="3CA71CB0"/>
    <w:rsid w:val="3CA734F8"/>
    <w:rsid w:val="3CA95F71"/>
    <w:rsid w:val="3CAA22E0"/>
    <w:rsid w:val="3CAD771B"/>
    <w:rsid w:val="3CC16893"/>
    <w:rsid w:val="3CC55FAD"/>
    <w:rsid w:val="3CC72A42"/>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920B3"/>
    <w:rsid w:val="3D3D6BBD"/>
    <w:rsid w:val="3D3E2127"/>
    <w:rsid w:val="3D43773B"/>
    <w:rsid w:val="3D450F8C"/>
    <w:rsid w:val="3D477118"/>
    <w:rsid w:val="3D487517"/>
    <w:rsid w:val="3D4D7FD5"/>
    <w:rsid w:val="3D570828"/>
    <w:rsid w:val="3D594E54"/>
    <w:rsid w:val="3D595C4A"/>
    <w:rsid w:val="3D62706F"/>
    <w:rsid w:val="3D6E2272"/>
    <w:rsid w:val="3D755D9D"/>
    <w:rsid w:val="3D7761CF"/>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B3AAC"/>
    <w:rsid w:val="3E1D4B24"/>
    <w:rsid w:val="3E2B1325"/>
    <w:rsid w:val="3E2B1E9E"/>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13109"/>
    <w:rsid w:val="3E8227F0"/>
    <w:rsid w:val="3E8316FA"/>
    <w:rsid w:val="3E876237"/>
    <w:rsid w:val="3E900915"/>
    <w:rsid w:val="3E9055C8"/>
    <w:rsid w:val="3E937F82"/>
    <w:rsid w:val="3E9A1443"/>
    <w:rsid w:val="3E9B4B40"/>
    <w:rsid w:val="3EA53AF8"/>
    <w:rsid w:val="3EB0220E"/>
    <w:rsid w:val="3EB709F3"/>
    <w:rsid w:val="3EB71AC8"/>
    <w:rsid w:val="3EB81A6D"/>
    <w:rsid w:val="3EB93EF6"/>
    <w:rsid w:val="3EBB29A2"/>
    <w:rsid w:val="3EC71336"/>
    <w:rsid w:val="3EC85E34"/>
    <w:rsid w:val="3ECD2EE4"/>
    <w:rsid w:val="3ECF2AAC"/>
    <w:rsid w:val="3ED0424C"/>
    <w:rsid w:val="3ED07B7E"/>
    <w:rsid w:val="3ED16FB1"/>
    <w:rsid w:val="3ED425B7"/>
    <w:rsid w:val="3ED60148"/>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335C1"/>
    <w:rsid w:val="3F9660C3"/>
    <w:rsid w:val="3F9724DD"/>
    <w:rsid w:val="3FA827ED"/>
    <w:rsid w:val="3FB45C58"/>
    <w:rsid w:val="3FB97AA8"/>
    <w:rsid w:val="3FC36557"/>
    <w:rsid w:val="3FC956FF"/>
    <w:rsid w:val="3FCA4020"/>
    <w:rsid w:val="3FCB5E99"/>
    <w:rsid w:val="3FD13F50"/>
    <w:rsid w:val="3FD858EB"/>
    <w:rsid w:val="3FDC5F31"/>
    <w:rsid w:val="3FE04625"/>
    <w:rsid w:val="3FE86CE8"/>
    <w:rsid w:val="3FF82684"/>
    <w:rsid w:val="3FFB0F66"/>
    <w:rsid w:val="400F1410"/>
    <w:rsid w:val="40146E6B"/>
    <w:rsid w:val="401D167F"/>
    <w:rsid w:val="402121C3"/>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71B45"/>
    <w:rsid w:val="40EC7D18"/>
    <w:rsid w:val="40ED11A0"/>
    <w:rsid w:val="40FA7F84"/>
    <w:rsid w:val="40FD1BF0"/>
    <w:rsid w:val="41096BC0"/>
    <w:rsid w:val="410A75B6"/>
    <w:rsid w:val="410B452A"/>
    <w:rsid w:val="41122DD0"/>
    <w:rsid w:val="411251DD"/>
    <w:rsid w:val="41134446"/>
    <w:rsid w:val="41146D26"/>
    <w:rsid w:val="411D1161"/>
    <w:rsid w:val="412B3789"/>
    <w:rsid w:val="41334FB7"/>
    <w:rsid w:val="413353F1"/>
    <w:rsid w:val="413735AC"/>
    <w:rsid w:val="4137558E"/>
    <w:rsid w:val="41430757"/>
    <w:rsid w:val="4146047F"/>
    <w:rsid w:val="41513BC9"/>
    <w:rsid w:val="415868F4"/>
    <w:rsid w:val="415C66C8"/>
    <w:rsid w:val="416B4DCF"/>
    <w:rsid w:val="416C40CA"/>
    <w:rsid w:val="41735B7F"/>
    <w:rsid w:val="417D6B05"/>
    <w:rsid w:val="41810E86"/>
    <w:rsid w:val="41850830"/>
    <w:rsid w:val="4185372F"/>
    <w:rsid w:val="419658B5"/>
    <w:rsid w:val="419868AD"/>
    <w:rsid w:val="419E60D3"/>
    <w:rsid w:val="41A339F5"/>
    <w:rsid w:val="41A36C7E"/>
    <w:rsid w:val="41A40141"/>
    <w:rsid w:val="41A55BC2"/>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942DC"/>
    <w:rsid w:val="420D197F"/>
    <w:rsid w:val="42127B33"/>
    <w:rsid w:val="4215519C"/>
    <w:rsid w:val="42187EBE"/>
    <w:rsid w:val="42192629"/>
    <w:rsid w:val="421B5C19"/>
    <w:rsid w:val="42273D8C"/>
    <w:rsid w:val="4227435A"/>
    <w:rsid w:val="4230634F"/>
    <w:rsid w:val="4233672B"/>
    <w:rsid w:val="423F223C"/>
    <w:rsid w:val="42421B71"/>
    <w:rsid w:val="424B5824"/>
    <w:rsid w:val="424C1664"/>
    <w:rsid w:val="42565BF1"/>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925A3"/>
    <w:rsid w:val="42AA5DEB"/>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8190D"/>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35CDA"/>
    <w:rsid w:val="44640994"/>
    <w:rsid w:val="446B0434"/>
    <w:rsid w:val="44756A66"/>
    <w:rsid w:val="447A208F"/>
    <w:rsid w:val="447E4EBE"/>
    <w:rsid w:val="447F0CBA"/>
    <w:rsid w:val="448226F3"/>
    <w:rsid w:val="44901E7E"/>
    <w:rsid w:val="44957F46"/>
    <w:rsid w:val="44994CF5"/>
    <w:rsid w:val="449F21F7"/>
    <w:rsid w:val="44C359C9"/>
    <w:rsid w:val="44CC46BA"/>
    <w:rsid w:val="44DC46EB"/>
    <w:rsid w:val="44DF1B8D"/>
    <w:rsid w:val="44E61786"/>
    <w:rsid w:val="44E66F99"/>
    <w:rsid w:val="44E8312D"/>
    <w:rsid w:val="44EA6491"/>
    <w:rsid w:val="44F03F8F"/>
    <w:rsid w:val="44F14ECF"/>
    <w:rsid w:val="44F5220D"/>
    <w:rsid w:val="451837D5"/>
    <w:rsid w:val="451A120C"/>
    <w:rsid w:val="45275172"/>
    <w:rsid w:val="45306C84"/>
    <w:rsid w:val="45332511"/>
    <w:rsid w:val="45350CD3"/>
    <w:rsid w:val="453F1FD0"/>
    <w:rsid w:val="453F44DA"/>
    <w:rsid w:val="45412391"/>
    <w:rsid w:val="45412C46"/>
    <w:rsid w:val="45415434"/>
    <w:rsid w:val="454316E5"/>
    <w:rsid w:val="45440AD0"/>
    <w:rsid w:val="454A3E13"/>
    <w:rsid w:val="45514AD5"/>
    <w:rsid w:val="4552412E"/>
    <w:rsid w:val="45526A3F"/>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86F8A"/>
    <w:rsid w:val="45CA082F"/>
    <w:rsid w:val="45CD2126"/>
    <w:rsid w:val="45CD75F1"/>
    <w:rsid w:val="45D2713B"/>
    <w:rsid w:val="45DD738A"/>
    <w:rsid w:val="45DF61DC"/>
    <w:rsid w:val="45E372CD"/>
    <w:rsid w:val="45ED64C7"/>
    <w:rsid w:val="45F72398"/>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17953"/>
    <w:rsid w:val="46555DC3"/>
    <w:rsid w:val="46560D65"/>
    <w:rsid w:val="465901BC"/>
    <w:rsid w:val="46617DB2"/>
    <w:rsid w:val="46621065"/>
    <w:rsid w:val="46665198"/>
    <w:rsid w:val="46697236"/>
    <w:rsid w:val="46770F8B"/>
    <w:rsid w:val="467C16FA"/>
    <w:rsid w:val="467C28B2"/>
    <w:rsid w:val="46831AE2"/>
    <w:rsid w:val="46881948"/>
    <w:rsid w:val="46894B18"/>
    <w:rsid w:val="46907E1E"/>
    <w:rsid w:val="469448C6"/>
    <w:rsid w:val="46953B12"/>
    <w:rsid w:val="469965DF"/>
    <w:rsid w:val="469A1E62"/>
    <w:rsid w:val="46A317DF"/>
    <w:rsid w:val="46A95479"/>
    <w:rsid w:val="46AB0067"/>
    <w:rsid w:val="46AD4E32"/>
    <w:rsid w:val="46B80AF8"/>
    <w:rsid w:val="46BA0199"/>
    <w:rsid w:val="46D37F0B"/>
    <w:rsid w:val="46D71533"/>
    <w:rsid w:val="46E53335"/>
    <w:rsid w:val="46ED5319"/>
    <w:rsid w:val="46FF5C70"/>
    <w:rsid w:val="47155D89"/>
    <w:rsid w:val="471B57E5"/>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C84552"/>
    <w:rsid w:val="47D511BD"/>
    <w:rsid w:val="47D94826"/>
    <w:rsid w:val="47DB65F6"/>
    <w:rsid w:val="47DD11F5"/>
    <w:rsid w:val="47DF7408"/>
    <w:rsid w:val="47ED307F"/>
    <w:rsid w:val="48020DE8"/>
    <w:rsid w:val="4808150F"/>
    <w:rsid w:val="480F51A8"/>
    <w:rsid w:val="48241969"/>
    <w:rsid w:val="48256B1B"/>
    <w:rsid w:val="482714E0"/>
    <w:rsid w:val="48282713"/>
    <w:rsid w:val="482C2169"/>
    <w:rsid w:val="483914BE"/>
    <w:rsid w:val="484417FA"/>
    <w:rsid w:val="48450ECE"/>
    <w:rsid w:val="4847567D"/>
    <w:rsid w:val="484759CD"/>
    <w:rsid w:val="484B14EC"/>
    <w:rsid w:val="48525C98"/>
    <w:rsid w:val="485A1E43"/>
    <w:rsid w:val="48602710"/>
    <w:rsid w:val="48713351"/>
    <w:rsid w:val="487620DF"/>
    <w:rsid w:val="488012D3"/>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8FA39B0"/>
    <w:rsid w:val="48FB1194"/>
    <w:rsid w:val="48FC4D08"/>
    <w:rsid w:val="4916605C"/>
    <w:rsid w:val="491B63DF"/>
    <w:rsid w:val="491D63E9"/>
    <w:rsid w:val="4920610E"/>
    <w:rsid w:val="492B6F05"/>
    <w:rsid w:val="4932285C"/>
    <w:rsid w:val="493617F0"/>
    <w:rsid w:val="4937272B"/>
    <w:rsid w:val="4937722C"/>
    <w:rsid w:val="49384E02"/>
    <w:rsid w:val="493E2F78"/>
    <w:rsid w:val="494049CC"/>
    <w:rsid w:val="49411EAF"/>
    <w:rsid w:val="495217DF"/>
    <w:rsid w:val="49563E3A"/>
    <w:rsid w:val="49572F75"/>
    <w:rsid w:val="4958367A"/>
    <w:rsid w:val="495A044A"/>
    <w:rsid w:val="496563C4"/>
    <w:rsid w:val="497110D5"/>
    <w:rsid w:val="497206BF"/>
    <w:rsid w:val="49755F47"/>
    <w:rsid w:val="497C7C92"/>
    <w:rsid w:val="498817B3"/>
    <w:rsid w:val="498A16CD"/>
    <w:rsid w:val="498C06A5"/>
    <w:rsid w:val="498E38C3"/>
    <w:rsid w:val="49997D51"/>
    <w:rsid w:val="499C7517"/>
    <w:rsid w:val="499E07E8"/>
    <w:rsid w:val="49A14359"/>
    <w:rsid w:val="49A33C27"/>
    <w:rsid w:val="49A750B5"/>
    <w:rsid w:val="49AB1A6B"/>
    <w:rsid w:val="49AD6B0D"/>
    <w:rsid w:val="49BE07DA"/>
    <w:rsid w:val="49C62636"/>
    <w:rsid w:val="49C84AA0"/>
    <w:rsid w:val="49CE3923"/>
    <w:rsid w:val="49CF11BE"/>
    <w:rsid w:val="49D7694D"/>
    <w:rsid w:val="49DB7275"/>
    <w:rsid w:val="49E234CC"/>
    <w:rsid w:val="49EC3531"/>
    <w:rsid w:val="49F152D3"/>
    <w:rsid w:val="49F8312B"/>
    <w:rsid w:val="49FE46F2"/>
    <w:rsid w:val="4A0244D3"/>
    <w:rsid w:val="4A0B3920"/>
    <w:rsid w:val="4A121195"/>
    <w:rsid w:val="4A207391"/>
    <w:rsid w:val="4A255046"/>
    <w:rsid w:val="4A276433"/>
    <w:rsid w:val="4A2E1525"/>
    <w:rsid w:val="4A344BCC"/>
    <w:rsid w:val="4A3D3E88"/>
    <w:rsid w:val="4A4A538E"/>
    <w:rsid w:val="4A5A756D"/>
    <w:rsid w:val="4A5E7C7E"/>
    <w:rsid w:val="4A722B4C"/>
    <w:rsid w:val="4A785772"/>
    <w:rsid w:val="4A842E43"/>
    <w:rsid w:val="4A845C50"/>
    <w:rsid w:val="4A89105B"/>
    <w:rsid w:val="4AA341CC"/>
    <w:rsid w:val="4AA939F9"/>
    <w:rsid w:val="4AB21F2E"/>
    <w:rsid w:val="4AB25A4D"/>
    <w:rsid w:val="4AC13295"/>
    <w:rsid w:val="4AC31003"/>
    <w:rsid w:val="4AC40F4C"/>
    <w:rsid w:val="4ACC44B7"/>
    <w:rsid w:val="4ACE1548"/>
    <w:rsid w:val="4AD25F33"/>
    <w:rsid w:val="4AD77DA7"/>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C954D6"/>
    <w:rsid w:val="4BD0339A"/>
    <w:rsid w:val="4BD41FD1"/>
    <w:rsid w:val="4BE12F3C"/>
    <w:rsid w:val="4BF23C29"/>
    <w:rsid w:val="4BF32495"/>
    <w:rsid w:val="4BF838F0"/>
    <w:rsid w:val="4BFA3FA2"/>
    <w:rsid w:val="4C065916"/>
    <w:rsid w:val="4C096C71"/>
    <w:rsid w:val="4C1269A9"/>
    <w:rsid w:val="4C13549C"/>
    <w:rsid w:val="4C1A51CC"/>
    <w:rsid w:val="4C2535E6"/>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5DE1"/>
    <w:rsid w:val="4CB96B0F"/>
    <w:rsid w:val="4CBD582C"/>
    <w:rsid w:val="4CC82D24"/>
    <w:rsid w:val="4CCF2CDE"/>
    <w:rsid w:val="4CD32F17"/>
    <w:rsid w:val="4CD84F4C"/>
    <w:rsid w:val="4CE34E9F"/>
    <w:rsid w:val="4CF52D94"/>
    <w:rsid w:val="4CFB6ABE"/>
    <w:rsid w:val="4CFE5028"/>
    <w:rsid w:val="4D0B5968"/>
    <w:rsid w:val="4D19368B"/>
    <w:rsid w:val="4D307BC9"/>
    <w:rsid w:val="4D462159"/>
    <w:rsid w:val="4D47409F"/>
    <w:rsid w:val="4D525BE3"/>
    <w:rsid w:val="4D566017"/>
    <w:rsid w:val="4D6022FC"/>
    <w:rsid w:val="4D626381"/>
    <w:rsid w:val="4D695FF9"/>
    <w:rsid w:val="4D7D3EFB"/>
    <w:rsid w:val="4D866DE7"/>
    <w:rsid w:val="4D8B0123"/>
    <w:rsid w:val="4D931B47"/>
    <w:rsid w:val="4DAF14C5"/>
    <w:rsid w:val="4DB9067A"/>
    <w:rsid w:val="4DC605B6"/>
    <w:rsid w:val="4DCA5DBC"/>
    <w:rsid w:val="4DCB146F"/>
    <w:rsid w:val="4DD053B8"/>
    <w:rsid w:val="4DD732D2"/>
    <w:rsid w:val="4DEC0985"/>
    <w:rsid w:val="4DF85277"/>
    <w:rsid w:val="4E024AB6"/>
    <w:rsid w:val="4E0538A3"/>
    <w:rsid w:val="4E0E6818"/>
    <w:rsid w:val="4E1F46AE"/>
    <w:rsid w:val="4E222D32"/>
    <w:rsid w:val="4E27683A"/>
    <w:rsid w:val="4E321D35"/>
    <w:rsid w:val="4E397241"/>
    <w:rsid w:val="4E475353"/>
    <w:rsid w:val="4E4B2B03"/>
    <w:rsid w:val="4E4C50A3"/>
    <w:rsid w:val="4E510698"/>
    <w:rsid w:val="4E53406F"/>
    <w:rsid w:val="4E576363"/>
    <w:rsid w:val="4E5D49B1"/>
    <w:rsid w:val="4E635567"/>
    <w:rsid w:val="4E674786"/>
    <w:rsid w:val="4E6E0A65"/>
    <w:rsid w:val="4E742982"/>
    <w:rsid w:val="4E766B3C"/>
    <w:rsid w:val="4E7F1E8F"/>
    <w:rsid w:val="4E7F5AF4"/>
    <w:rsid w:val="4E840E30"/>
    <w:rsid w:val="4E862481"/>
    <w:rsid w:val="4E9C0636"/>
    <w:rsid w:val="4E9D29FB"/>
    <w:rsid w:val="4EA22C4C"/>
    <w:rsid w:val="4EA30DB6"/>
    <w:rsid w:val="4EA7341F"/>
    <w:rsid w:val="4EC445EA"/>
    <w:rsid w:val="4EDB58B2"/>
    <w:rsid w:val="4EDD1619"/>
    <w:rsid w:val="4EDF48DE"/>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6E7EC3"/>
    <w:rsid w:val="4F7C5525"/>
    <w:rsid w:val="4F7E74BF"/>
    <w:rsid w:val="4F844A99"/>
    <w:rsid w:val="4F863785"/>
    <w:rsid w:val="4F9214FD"/>
    <w:rsid w:val="4F94662C"/>
    <w:rsid w:val="4FB00163"/>
    <w:rsid w:val="4FB208E7"/>
    <w:rsid w:val="4FBA4479"/>
    <w:rsid w:val="4FBF4BE3"/>
    <w:rsid w:val="4FDA6E7F"/>
    <w:rsid w:val="4FDA6EE9"/>
    <w:rsid w:val="4FE30332"/>
    <w:rsid w:val="4FE70BB4"/>
    <w:rsid w:val="4FE73C01"/>
    <w:rsid w:val="4FE87C31"/>
    <w:rsid w:val="4FF14DCF"/>
    <w:rsid w:val="4FF85C93"/>
    <w:rsid w:val="4FFA246D"/>
    <w:rsid w:val="50070D86"/>
    <w:rsid w:val="500815B6"/>
    <w:rsid w:val="50093D5E"/>
    <w:rsid w:val="500B39BC"/>
    <w:rsid w:val="500E7DCA"/>
    <w:rsid w:val="50163074"/>
    <w:rsid w:val="501939DF"/>
    <w:rsid w:val="502173F8"/>
    <w:rsid w:val="50217CE5"/>
    <w:rsid w:val="5022123F"/>
    <w:rsid w:val="502B7315"/>
    <w:rsid w:val="502B7EB7"/>
    <w:rsid w:val="5035213F"/>
    <w:rsid w:val="503C7850"/>
    <w:rsid w:val="503E570B"/>
    <w:rsid w:val="503E79CC"/>
    <w:rsid w:val="503F32CF"/>
    <w:rsid w:val="5041152A"/>
    <w:rsid w:val="50487D3A"/>
    <w:rsid w:val="50490474"/>
    <w:rsid w:val="504C77D2"/>
    <w:rsid w:val="504E004A"/>
    <w:rsid w:val="5055307A"/>
    <w:rsid w:val="50560460"/>
    <w:rsid w:val="50601A5C"/>
    <w:rsid w:val="50722E98"/>
    <w:rsid w:val="507E1B25"/>
    <w:rsid w:val="5080610B"/>
    <w:rsid w:val="50897B2F"/>
    <w:rsid w:val="508E3B94"/>
    <w:rsid w:val="508E4492"/>
    <w:rsid w:val="5090223F"/>
    <w:rsid w:val="50924591"/>
    <w:rsid w:val="50955430"/>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773FD"/>
    <w:rsid w:val="514C513A"/>
    <w:rsid w:val="514E4912"/>
    <w:rsid w:val="515400FF"/>
    <w:rsid w:val="515B2905"/>
    <w:rsid w:val="515D735D"/>
    <w:rsid w:val="515F7989"/>
    <w:rsid w:val="51623850"/>
    <w:rsid w:val="517418CD"/>
    <w:rsid w:val="51781A83"/>
    <w:rsid w:val="517D6D1D"/>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DE0461"/>
    <w:rsid w:val="51E5046A"/>
    <w:rsid w:val="51E7409C"/>
    <w:rsid w:val="52020133"/>
    <w:rsid w:val="520222D8"/>
    <w:rsid w:val="52272B85"/>
    <w:rsid w:val="52283FEA"/>
    <w:rsid w:val="52284E31"/>
    <w:rsid w:val="52377546"/>
    <w:rsid w:val="523E09B5"/>
    <w:rsid w:val="52687B2A"/>
    <w:rsid w:val="526B46E9"/>
    <w:rsid w:val="526E0E82"/>
    <w:rsid w:val="527901C6"/>
    <w:rsid w:val="528A0579"/>
    <w:rsid w:val="528F4A24"/>
    <w:rsid w:val="52944BB6"/>
    <w:rsid w:val="52A24532"/>
    <w:rsid w:val="52A53B11"/>
    <w:rsid w:val="52B3363A"/>
    <w:rsid w:val="52B668EB"/>
    <w:rsid w:val="52B91E49"/>
    <w:rsid w:val="52C4763C"/>
    <w:rsid w:val="52DE691D"/>
    <w:rsid w:val="52E04D27"/>
    <w:rsid w:val="52E16254"/>
    <w:rsid w:val="52E501E0"/>
    <w:rsid w:val="52ED0C96"/>
    <w:rsid w:val="52F53FAD"/>
    <w:rsid w:val="52FE3EBB"/>
    <w:rsid w:val="53061721"/>
    <w:rsid w:val="530C0E6B"/>
    <w:rsid w:val="530D1C98"/>
    <w:rsid w:val="53112BE3"/>
    <w:rsid w:val="531A5380"/>
    <w:rsid w:val="531F0245"/>
    <w:rsid w:val="53227B62"/>
    <w:rsid w:val="532F77EA"/>
    <w:rsid w:val="53305814"/>
    <w:rsid w:val="53367575"/>
    <w:rsid w:val="533933AA"/>
    <w:rsid w:val="533B7F54"/>
    <w:rsid w:val="53462FD7"/>
    <w:rsid w:val="535009E1"/>
    <w:rsid w:val="535321C1"/>
    <w:rsid w:val="53615FE4"/>
    <w:rsid w:val="53650168"/>
    <w:rsid w:val="536662B9"/>
    <w:rsid w:val="536C2A29"/>
    <w:rsid w:val="5377716C"/>
    <w:rsid w:val="53863C94"/>
    <w:rsid w:val="538859E4"/>
    <w:rsid w:val="538E3092"/>
    <w:rsid w:val="53902B11"/>
    <w:rsid w:val="5398565C"/>
    <w:rsid w:val="539F394B"/>
    <w:rsid w:val="53A20FFA"/>
    <w:rsid w:val="53A233E4"/>
    <w:rsid w:val="53A72D33"/>
    <w:rsid w:val="53A94C48"/>
    <w:rsid w:val="53AA7BC7"/>
    <w:rsid w:val="53AE5EA5"/>
    <w:rsid w:val="53AF1E0C"/>
    <w:rsid w:val="53B00B1F"/>
    <w:rsid w:val="53B2409D"/>
    <w:rsid w:val="53B31E73"/>
    <w:rsid w:val="53B66A75"/>
    <w:rsid w:val="53C50290"/>
    <w:rsid w:val="53D6247A"/>
    <w:rsid w:val="53DB3477"/>
    <w:rsid w:val="53DE00FF"/>
    <w:rsid w:val="53E77CBF"/>
    <w:rsid w:val="53E92771"/>
    <w:rsid w:val="53F16BC7"/>
    <w:rsid w:val="53FE7128"/>
    <w:rsid w:val="540950C5"/>
    <w:rsid w:val="541E7DB0"/>
    <w:rsid w:val="54201800"/>
    <w:rsid w:val="54247F22"/>
    <w:rsid w:val="542C29CD"/>
    <w:rsid w:val="542F1551"/>
    <w:rsid w:val="54321466"/>
    <w:rsid w:val="54381756"/>
    <w:rsid w:val="544143C8"/>
    <w:rsid w:val="545524FD"/>
    <w:rsid w:val="545750B7"/>
    <w:rsid w:val="545A1EBF"/>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D3D78"/>
    <w:rsid w:val="54F3712D"/>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3F4386"/>
    <w:rsid w:val="55401B14"/>
    <w:rsid w:val="554748F2"/>
    <w:rsid w:val="554D414C"/>
    <w:rsid w:val="554E7279"/>
    <w:rsid w:val="55516A9E"/>
    <w:rsid w:val="55594E94"/>
    <w:rsid w:val="55594FFB"/>
    <w:rsid w:val="55637CEB"/>
    <w:rsid w:val="55677DDA"/>
    <w:rsid w:val="557225B1"/>
    <w:rsid w:val="55757FB9"/>
    <w:rsid w:val="558721D9"/>
    <w:rsid w:val="55884237"/>
    <w:rsid w:val="558C5D31"/>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136DE7"/>
    <w:rsid w:val="5632642A"/>
    <w:rsid w:val="56375B61"/>
    <w:rsid w:val="564944F4"/>
    <w:rsid w:val="564D4C5B"/>
    <w:rsid w:val="564E5420"/>
    <w:rsid w:val="564E5820"/>
    <w:rsid w:val="56594C9E"/>
    <w:rsid w:val="565E7F86"/>
    <w:rsid w:val="56630C00"/>
    <w:rsid w:val="56650705"/>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8013E"/>
    <w:rsid w:val="580B408B"/>
    <w:rsid w:val="580F1B21"/>
    <w:rsid w:val="58191E63"/>
    <w:rsid w:val="581B7E79"/>
    <w:rsid w:val="58265D9B"/>
    <w:rsid w:val="58325C2F"/>
    <w:rsid w:val="58465DA1"/>
    <w:rsid w:val="58500F22"/>
    <w:rsid w:val="58510734"/>
    <w:rsid w:val="58527FAB"/>
    <w:rsid w:val="58587379"/>
    <w:rsid w:val="586D57A3"/>
    <w:rsid w:val="586F604C"/>
    <w:rsid w:val="587917A0"/>
    <w:rsid w:val="587A4288"/>
    <w:rsid w:val="587B662F"/>
    <w:rsid w:val="5880052B"/>
    <w:rsid w:val="588143B1"/>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B7933"/>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A3F3F"/>
    <w:rsid w:val="59EE2F1B"/>
    <w:rsid w:val="59F01484"/>
    <w:rsid w:val="59F52445"/>
    <w:rsid w:val="59F55223"/>
    <w:rsid w:val="59F70BAF"/>
    <w:rsid w:val="5A023A34"/>
    <w:rsid w:val="5A0F52D4"/>
    <w:rsid w:val="5A1A17BB"/>
    <w:rsid w:val="5A297D0D"/>
    <w:rsid w:val="5A3C0F08"/>
    <w:rsid w:val="5A3E5B83"/>
    <w:rsid w:val="5A4440A8"/>
    <w:rsid w:val="5A4511BC"/>
    <w:rsid w:val="5A4B5B7A"/>
    <w:rsid w:val="5A5663A3"/>
    <w:rsid w:val="5A571746"/>
    <w:rsid w:val="5A6253E3"/>
    <w:rsid w:val="5A6667DB"/>
    <w:rsid w:val="5A805074"/>
    <w:rsid w:val="5A886D08"/>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53FD2"/>
    <w:rsid w:val="5B28192B"/>
    <w:rsid w:val="5B2D5DF9"/>
    <w:rsid w:val="5B32616A"/>
    <w:rsid w:val="5B326DAF"/>
    <w:rsid w:val="5B342BAD"/>
    <w:rsid w:val="5B4007EF"/>
    <w:rsid w:val="5B400FBB"/>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87B66"/>
    <w:rsid w:val="5BAB5BC4"/>
    <w:rsid w:val="5BB20B74"/>
    <w:rsid w:val="5BC677D8"/>
    <w:rsid w:val="5BC82981"/>
    <w:rsid w:val="5BD91F40"/>
    <w:rsid w:val="5BE15701"/>
    <w:rsid w:val="5BE6235A"/>
    <w:rsid w:val="5BEB0120"/>
    <w:rsid w:val="5BEC175C"/>
    <w:rsid w:val="5BEF2C6F"/>
    <w:rsid w:val="5C097C4E"/>
    <w:rsid w:val="5C0D717D"/>
    <w:rsid w:val="5C140AA0"/>
    <w:rsid w:val="5C1A3A93"/>
    <w:rsid w:val="5C1C16CF"/>
    <w:rsid w:val="5C235386"/>
    <w:rsid w:val="5C277EFF"/>
    <w:rsid w:val="5C395BED"/>
    <w:rsid w:val="5C3A76D7"/>
    <w:rsid w:val="5C3B6CFC"/>
    <w:rsid w:val="5C3C1AE5"/>
    <w:rsid w:val="5C414DE8"/>
    <w:rsid w:val="5C474011"/>
    <w:rsid w:val="5C4A34F9"/>
    <w:rsid w:val="5C4C2CF4"/>
    <w:rsid w:val="5C5A7F10"/>
    <w:rsid w:val="5C6422CD"/>
    <w:rsid w:val="5C6B1600"/>
    <w:rsid w:val="5C6D221A"/>
    <w:rsid w:val="5C7D70D1"/>
    <w:rsid w:val="5C8542A8"/>
    <w:rsid w:val="5C9F41E0"/>
    <w:rsid w:val="5CA6294E"/>
    <w:rsid w:val="5CA92DD2"/>
    <w:rsid w:val="5CAC6214"/>
    <w:rsid w:val="5CAF2FDA"/>
    <w:rsid w:val="5CB551AD"/>
    <w:rsid w:val="5CBA57B4"/>
    <w:rsid w:val="5CDB241D"/>
    <w:rsid w:val="5CDB3358"/>
    <w:rsid w:val="5CE14ED3"/>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A6D44"/>
    <w:rsid w:val="5D3E0DC1"/>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9C7622"/>
    <w:rsid w:val="5DA53D05"/>
    <w:rsid w:val="5DA653BF"/>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C0450"/>
    <w:rsid w:val="5E1D4A67"/>
    <w:rsid w:val="5E1F2E4C"/>
    <w:rsid w:val="5E237029"/>
    <w:rsid w:val="5E3A3BD1"/>
    <w:rsid w:val="5E40628A"/>
    <w:rsid w:val="5E4F1C2F"/>
    <w:rsid w:val="5E5203B8"/>
    <w:rsid w:val="5E5D7D0E"/>
    <w:rsid w:val="5E64345A"/>
    <w:rsid w:val="5E670AC9"/>
    <w:rsid w:val="5E6A5399"/>
    <w:rsid w:val="5E6D240A"/>
    <w:rsid w:val="5E704921"/>
    <w:rsid w:val="5E71373F"/>
    <w:rsid w:val="5E717191"/>
    <w:rsid w:val="5E761147"/>
    <w:rsid w:val="5E812F0A"/>
    <w:rsid w:val="5E830708"/>
    <w:rsid w:val="5E831398"/>
    <w:rsid w:val="5E85633A"/>
    <w:rsid w:val="5E921A45"/>
    <w:rsid w:val="5E975993"/>
    <w:rsid w:val="5EA627AF"/>
    <w:rsid w:val="5EA83606"/>
    <w:rsid w:val="5EB07A41"/>
    <w:rsid w:val="5EB51FDE"/>
    <w:rsid w:val="5EB826AC"/>
    <w:rsid w:val="5EBA4472"/>
    <w:rsid w:val="5EC3227D"/>
    <w:rsid w:val="5EC91F9C"/>
    <w:rsid w:val="5ECA2293"/>
    <w:rsid w:val="5ECA3D37"/>
    <w:rsid w:val="5EE153F8"/>
    <w:rsid w:val="5EED7893"/>
    <w:rsid w:val="5EF04BC6"/>
    <w:rsid w:val="5EFB2125"/>
    <w:rsid w:val="5EFB6F0A"/>
    <w:rsid w:val="5F0279C4"/>
    <w:rsid w:val="5F043765"/>
    <w:rsid w:val="5F0A3A61"/>
    <w:rsid w:val="5F1232DB"/>
    <w:rsid w:val="5F1E1D1D"/>
    <w:rsid w:val="5F28007C"/>
    <w:rsid w:val="5F3370DF"/>
    <w:rsid w:val="5F351942"/>
    <w:rsid w:val="5F395DFE"/>
    <w:rsid w:val="5F3B6ED3"/>
    <w:rsid w:val="5F3E2D22"/>
    <w:rsid w:val="5F40399D"/>
    <w:rsid w:val="5F45020C"/>
    <w:rsid w:val="5F495527"/>
    <w:rsid w:val="5F5D4AA6"/>
    <w:rsid w:val="5F683B6E"/>
    <w:rsid w:val="5F6B1E1C"/>
    <w:rsid w:val="5F8222ED"/>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10068"/>
    <w:rsid w:val="60183392"/>
    <w:rsid w:val="601A4CB1"/>
    <w:rsid w:val="601B56CB"/>
    <w:rsid w:val="602C0637"/>
    <w:rsid w:val="602C236D"/>
    <w:rsid w:val="603514E5"/>
    <w:rsid w:val="603967D7"/>
    <w:rsid w:val="603D3325"/>
    <w:rsid w:val="604040A8"/>
    <w:rsid w:val="604269BB"/>
    <w:rsid w:val="60443CFE"/>
    <w:rsid w:val="60470CE3"/>
    <w:rsid w:val="604743E7"/>
    <w:rsid w:val="604B148A"/>
    <w:rsid w:val="6057218F"/>
    <w:rsid w:val="605F4F5D"/>
    <w:rsid w:val="606439DF"/>
    <w:rsid w:val="606711B4"/>
    <w:rsid w:val="60673C40"/>
    <w:rsid w:val="606A52D4"/>
    <w:rsid w:val="607C3753"/>
    <w:rsid w:val="60895CED"/>
    <w:rsid w:val="608A554D"/>
    <w:rsid w:val="608D1D4E"/>
    <w:rsid w:val="608D7975"/>
    <w:rsid w:val="6092569C"/>
    <w:rsid w:val="6093187E"/>
    <w:rsid w:val="609A17DD"/>
    <w:rsid w:val="60A862C5"/>
    <w:rsid w:val="60AA5A82"/>
    <w:rsid w:val="60AD0357"/>
    <w:rsid w:val="60B004BE"/>
    <w:rsid w:val="60B602C1"/>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26E81"/>
    <w:rsid w:val="61186D8B"/>
    <w:rsid w:val="6121108E"/>
    <w:rsid w:val="61421EFD"/>
    <w:rsid w:val="61457124"/>
    <w:rsid w:val="61507CAF"/>
    <w:rsid w:val="615C5041"/>
    <w:rsid w:val="61631B5D"/>
    <w:rsid w:val="617874FC"/>
    <w:rsid w:val="617A6EE7"/>
    <w:rsid w:val="617E7C88"/>
    <w:rsid w:val="61813BF8"/>
    <w:rsid w:val="6182260C"/>
    <w:rsid w:val="618479EA"/>
    <w:rsid w:val="61890387"/>
    <w:rsid w:val="61996169"/>
    <w:rsid w:val="619B60ED"/>
    <w:rsid w:val="61A773BF"/>
    <w:rsid w:val="61AD68BC"/>
    <w:rsid w:val="61AE5BE1"/>
    <w:rsid w:val="61B173D2"/>
    <w:rsid w:val="61C6454D"/>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985BA8"/>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A0695"/>
    <w:rsid w:val="62FD2BA9"/>
    <w:rsid w:val="630C6A8F"/>
    <w:rsid w:val="6327422B"/>
    <w:rsid w:val="6328597C"/>
    <w:rsid w:val="632F2F8E"/>
    <w:rsid w:val="63314C2A"/>
    <w:rsid w:val="633B249F"/>
    <w:rsid w:val="63552D76"/>
    <w:rsid w:val="6359778B"/>
    <w:rsid w:val="635B63E3"/>
    <w:rsid w:val="63654417"/>
    <w:rsid w:val="636A48AB"/>
    <w:rsid w:val="636C1E11"/>
    <w:rsid w:val="63781F88"/>
    <w:rsid w:val="638C3395"/>
    <w:rsid w:val="638E56DB"/>
    <w:rsid w:val="63927E66"/>
    <w:rsid w:val="639C2AFB"/>
    <w:rsid w:val="63A163DD"/>
    <w:rsid w:val="63B82D87"/>
    <w:rsid w:val="63BA3154"/>
    <w:rsid w:val="63BA319C"/>
    <w:rsid w:val="63C948C4"/>
    <w:rsid w:val="63CA2E8B"/>
    <w:rsid w:val="63D4153E"/>
    <w:rsid w:val="63DC7755"/>
    <w:rsid w:val="63E05970"/>
    <w:rsid w:val="63E17D6C"/>
    <w:rsid w:val="63E43D21"/>
    <w:rsid w:val="63E97377"/>
    <w:rsid w:val="63EA4DF9"/>
    <w:rsid w:val="63F47D2A"/>
    <w:rsid w:val="63FE2D33"/>
    <w:rsid w:val="64046427"/>
    <w:rsid w:val="64074513"/>
    <w:rsid w:val="641461CF"/>
    <w:rsid w:val="64195948"/>
    <w:rsid w:val="641A3F4C"/>
    <w:rsid w:val="64202F9E"/>
    <w:rsid w:val="64211FFA"/>
    <w:rsid w:val="642226FD"/>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15205"/>
    <w:rsid w:val="64A7467B"/>
    <w:rsid w:val="64B53322"/>
    <w:rsid w:val="64B81AF4"/>
    <w:rsid w:val="64C61AF8"/>
    <w:rsid w:val="64C70058"/>
    <w:rsid w:val="64C86505"/>
    <w:rsid w:val="64CA3429"/>
    <w:rsid w:val="64EC5D31"/>
    <w:rsid w:val="64F132B2"/>
    <w:rsid w:val="64FE700F"/>
    <w:rsid w:val="6500327F"/>
    <w:rsid w:val="65047D86"/>
    <w:rsid w:val="6506609B"/>
    <w:rsid w:val="65083216"/>
    <w:rsid w:val="6508621E"/>
    <w:rsid w:val="65092761"/>
    <w:rsid w:val="651E3B1A"/>
    <w:rsid w:val="653300A4"/>
    <w:rsid w:val="65460728"/>
    <w:rsid w:val="654F5A0F"/>
    <w:rsid w:val="655A04C2"/>
    <w:rsid w:val="65724C80"/>
    <w:rsid w:val="65741425"/>
    <w:rsid w:val="65787DED"/>
    <w:rsid w:val="65805F51"/>
    <w:rsid w:val="65822810"/>
    <w:rsid w:val="65870C45"/>
    <w:rsid w:val="65961885"/>
    <w:rsid w:val="659705FF"/>
    <w:rsid w:val="65A5156E"/>
    <w:rsid w:val="65A671FC"/>
    <w:rsid w:val="65AA6346"/>
    <w:rsid w:val="65AF5692"/>
    <w:rsid w:val="65B07458"/>
    <w:rsid w:val="65B51269"/>
    <w:rsid w:val="65B56C47"/>
    <w:rsid w:val="65B8262E"/>
    <w:rsid w:val="65BC15EE"/>
    <w:rsid w:val="65C327C6"/>
    <w:rsid w:val="65D21E90"/>
    <w:rsid w:val="65D23D59"/>
    <w:rsid w:val="65D4773F"/>
    <w:rsid w:val="65D83403"/>
    <w:rsid w:val="65DC5939"/>
    <w:rsid w:val="65DC7985"/>
    <w:rsid w:val="65E14EBF"/>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83C79"/>
    <w:rsid w:val="665A078F"/>
    <w:rsid w:val="665B55EA"/>
    <w:rsid w:val="66641D58"/>
    <w:rsid w:val="66655F85"/>
    <w:rsid w:val="667C7AEC"/>
    <w:rsid w:val="66847466"/>
    <w:rsid w:val="66863A0F"/>
    <w:rsid w:val="668D465E"/>
    <w:rsid w:val="66984358"/>
    <w:rsid w:val="669903D3"/>
    <w:rsid w:val="6699288D"/>
    <w:rsid w:val="669B7C76"/>
    <w:rsid w:val="669D04F1"/>
    <w:rsid w:val="66A200F8"/>
    <w:rsid w:val="66A30EC2"/>
    <w:rsid w:val="66A31FD2"/>
    <w:rsid w:val="66AA4BA8"/>
    <w:rsid w:val="66AE0365"/>
    <w:rsid w:val="66C56058"/>
    <w:rsid w:val="66C955BD"/>
    <w:rsid w:val="66D85372"/>
    <w:rsid w:val="66D97420"/>
    <w:rsid w:val="66DC317D"/>
    <w:rsid w:val="66E10E78"/>
    <w:rsid w:val="66E617C5"/>
    <w:rsid w:val="66E910C9"/>
    <w:rsid w:val="66F256A0"/>
    <w:rsid w:val="66F759A4"/>
    <w:rsid w:val="6700407C"/>
    <w:rsid w:val="670260F2"/>
    <w:rsid w:val="670C6D27"/>
    <w:rsid w:val="670D67CE"/>
    <w:rsid w:val="67105BAB"/>
    <w:rsid w:val="671578AF"/>
    <w:rsid w:val="671B1631"/>
    <w:rsid w:val="671F79EE"/>
    <w:rsid w:val="6721093A"/>
    <w:rsid w:val="6722537E"/>
    <w:rsid w:val="672514BE"/>
    <w:rsid w:val="67302DC3"/>
    <w:rsid w:val="673373F2"/>
    <w:rsid w:val="673762BE"/>
    <w:rsid w:val="673E681D"/>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B45DDE"/>
    <w:rsid w:val="67C136F2"/>
    <w:rsid w:val="67CA69AB"/>
    <w:rsid w:val="67E26789"/>
    <w:rsid w:val="67EF299C"/>
    <w:rsid w:val="67F45538"/>
    <w:rsid w:val="67F66B9D"/>
    <w:rsid w:val="680239EB"/>
    <w:rsid w:val="680722DA"/>
    <w:rsid w:val="6809309C"/>
    <w:rsid w:val="68120E37"/>
    <w:rsid w:val="681306CB"/>
    <w:rsid w:val="681D48AF"/>
    <w:rsid w:val="681E0177"/>
    <w:rsid w:val="682211D1"/>
    <w:rsid w:val="68253783"/>
    <w:rsid w:val="6839556F"/>
    <w:rsid w:val="683A1966"/>
    <w:rsid w:val="684167D2"/>
    <w:rsid w:val="684B40A8"/>
    <w:rsid w:val="68565CBD"/>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CD0DD7"/>
    <w:rsid w:val="68DF0626"/>
    <w:rsid w:val="68E145CE"/>
    <w:rsid w:val="68E16F33"/>
    <w:rsid w:val="68E24981"/>
    <w:rsid w:val="68E45DC0"/>
    <w:rsid w:val="68E95F71"/>
    <w:rsid w:val="690218CF"/>
    <w:rsid w:val="69033A72"/>
    <w:rsid w:val="69093C6F"/>
    <w:rsid w:val="690A6A65"/>
    <w:rsid w:val="691205EE"/>
    <w:rsid w:val="69123F86"/>
    <w:rsid w:val="69155827"/>
    <w:rsid w:val="69164A76"/>
    <w:rsid w:val="691C1D81"/>
    <w:rsid w:val="691C3525"/>
    <w:rsid w:val="691D1B71"/>
    <w:rsid w:val="69216128"/>
    <w:rsid w:val="69267D9D"/>
    <w:rsid w:val="69280874"/>
    <w:rsid w:val="69335905"/>
    <w:rsid w:val="69360BE5"/>
    <w:rsid w:val="694A2606"/>
    <w:rsid w:val="69531BEA"/>
    <w:rsid w:val="695D6B21"/>
    <w:rsid w:val="69611EE7"/>
    <w:rsid w:val="696C708E"/>
    <w:rsid w:val="696F4D5D"/>
    <w:rsid w:val="697308AB"/>
    <w:rsid w:val="697B2927"/>
    <w:rsid w:val="69850877"/>
    <w:rsid w:val="69894DB5"/>
    <w:rsid w:val="69895442"/>
    <w:rsid w:val="698C13C5"/>
    <w:rsid w:val="699B024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C6171"/>
    <w:rsid w:val="6A5F3F1C"/>
    <w:rsid w:val="6A677080"/>
    <w:rsid w:val="6A6C5C1E"/>
    <w:rsid w:val="6A6C67AF"/>
    <w:rsid w:val="6A711183"/>
    <w:rsid w:val="6A7468D5"/>
    <w:rsid w:val="6A790E3A"/>
    <w:rsid w:val="6A7B4B9C"/>
    <w:rsid w:val="6A84768F"/>
    <w:rsid w:val="6A917541"/>
    <w:rsid w:val="6A955B90"/>
    <w:rsid w:val="6A966E82"/>
    <w:rsid w:val="6A9C00F5"/>
    <w:rsid w:val="6AA35330"/>
    <w:rsid w:val="6AAC0B91"/>
    <w:rsid w:val="6AAF014C"/>
    <w:rsid w:val="6AB16A41"/>
    <w:rsid w:val="6AC07690"/>
    <w:rsid w:val="6AC14ACC"/>
    <w:rsid w:val="6ACB082B"/>
    <w:rsid w:val="6AD3247E"/>
    <w:rsid w:val="6AD716BA"/>
    <w:rsid w:val="6AE21187"/>
    <w:rsid w:val="6AE4699C"/>
    <w:rsid w:val="6AF124EA"/>
    <w:rsid w:val="6AF317C6"/>
    <w:rsid w:val="6AF64D9A"/>
    <w:rsid w:val="6B09696B"/>
    <w:rsid w:val="6B1235B7"/>
    <w:rsid w:val="6B127D23"/>
    <w:rsid w:val="6B177A3F"/>
    <w:rsid w:val="6B2167BD"/>
    <w:rsid w:val="6B253777"/>
    <w:rsid w:val="6B2B0EFD"/>
    <w:rsid w:val="6B2C13E4"/>
    <w:rsid w:val="6B2D2EEB"/>
    <w:rsid w:val="6B346460"/>
    <w:rsid w:val="6B373CEA"/>
    <w:rsid w:val="6B3E2F6F"/>
    <w:rsid w:val="6B410613"/>
    <w:rsid w:val="6B4B0A4C"/>
    <w:rsid w:val="6B4B36C9"/>
    <w:rsid w:val="6B4E75E6"/>
    <w:rsid w:val="6B50310B"/>
    <w:rsid w:val="6B5045E2"/>
    <w:rsid w:val="6B517D2C"/>
    <w:rsid w:val="6B5B3B9E"/>
    <w:rsid w:val="6B5C4553"/>
    <w:rsid w:val="6B5C5561"/>
    <w:rsid w:val="6B695848"/>
    <w:rsid w:val="6B730045"/>
    <w:rsid w:val="6B736A2E"/>
    <w:rsid w:val="6B781A16"/>
    <w:rsid w:val="6B874340"/>
    <w:rsid w:val="6B884219"/>
    <w:rsid w:val="6B8A6FE8"/>
    <w:rsid w:val="6B90781F"/>
    <w:rsid w:val="6B961E42"/>
    <w:rsid w:val="6B9E420B"/>
    <w:rsid w:val="6BA6663C"/>
    <w:rsid w:val="6BA9194F"/>
    <w:rsid w:val="6BB6799B"/>
    <w:rsid w:val="6BB81A6C"/>
    <w:rsid w:val="6BCF6F5D"/>
    <w:rsid w:val="6BE51CE3"/>
    <w:rsid w:val="6BE622E5"/>
    <w:rsid w:val="6BE727F5"/>
    <w:rsid w:val="6BFB1165"/>
    <w:rsid w:val="6C0858B3"/>
    <w:rsid w:val="6C1134DA"/>
    <w:rsid w:val="6C240DF3"/>
    <w:rsid w:val="6C2C422A"/>
    <w:rsid w:val="6C3C41BD"/>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A6433C"/>
    <w:rsid w:val="6CB71894"/>
    <w:rsid w:val="6CBB58FB"/>
    <w:rsid w:val="6CC535EE"/>
    <w:rsid w:val="6CC56082"/>
    <w:rsid w:val="6CCD1D85"/>
    <w:rsid w:val="6CD431E3"/>
    <w:rsid w:val="6CD50C99"/>
    <w:rsid w:val="6CD63FB3"/>
    <w:rsid w:val="6CDC3EA7"/>
    <w:rsid w:val="6CDD06CC"/>
    <w:rsid w:val="6CDF2E4F"/>
    <w:rsid w:val="6CFE035F"/>
    <w:rsid w:val="6CFF5623"/>
    <w:rsid w:val="6D056EA6"/>
    <w:rsid w:val="6D13119B"/>
    <w:rsid w:val="6D1766A9"/>
    <w:rsid w:val="6D1C0C85"/>
    <w:rsid w:val="6D221E52"/>
    <w:rsid w:val="6D227835"/>
    <w:rsid w:val="6D2505E2"/>
    <w:rsid w:val="6D2663D9"/>
    <w:rsid w:val="6D2834C8"/>
    <w:rsid w:val="6D2F1F0B"/>
    <w:rsid w:val="6D3C6626"/>
    <w:rsid w:val="6D3E495C"/>
    <w:rsid w:val="6D456747"/>
    <w:rsid w:val="6D5D0DB5"/>
    <w:rsid w:val="6D6855B1"/>
    <w:rsid w:val="6D7B4AB7"/>
    <w:rsid w:val="6D836C02"/>
    <w:rsid w:val="6D874AC3"/>
    <w:rsid w:val="6D89784B"/>
    <w:rsid w:val="6D9057BE"/>
    <w:rsid w:val="6D9E0566"/>
    <w:rsid w:val="6DA438F0"/>
    <w:rsid w:val="6DB05786"/>
    <w:rsid w:val="6DB10625"/>
    <w:rsid w:val="6DB2001A"/>
    <w:rsid w:val="6DBA21E4"/>
    <w:rsid w:val="6DBB1F2A"/>
    <w:rsid w:val="6DBC5C21"/>
    <w:rsid w:val="6DBE7F27"/>
    <w:rsid w:val="6DC441C8"/>
    <w:rsid w:val="6DCF21B6"/>
    <w:rsid w:val="6DD13295"/>
    <w:rsid w:val="6DD62CAD"/>
    <w:rsid w:val="6DD753C4"/>
    <w:rsid w:val="6DDC3A4A"/>
    <w:rsid w:val="6DDC5249"/>
    <w:rsid w:val="6DF43BD4"/>
    <w:rsid w:val="6E0E1FAB"/>
    <w:rsid w:val="6E0F2F9F"/>
    <w:rsid w:val="6E1D22B5"/>
    <w:rsid w:val="6E20484B"/>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0B9E"/>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E4617"/>
    <w:rsid w:val="6F0F0878"/>
    <w:rsid w:val="6F1C19AB"/>
    <w:rsid w:val="6F2632E8"/>
    <w:rsid w:val="6F2A5DDB"/>
    <w:rsid w:val="6F30363A"/>
    <w:rsid w:val="6F3316E5"/>
    <w:rsid w:val="6F3F40F9"/>
    <w:rsid w:val="6F5E0205"/>
    <w:rsid w:val="6F5F15C8"/>
    <w:rsid w:val="6F5F4FCB"/>
    <w:rsid w:val="6F6F14E1"/>
    <w:rsid w:val="6F781191"/>
    <w:rsid w:val="6F86160F"/>
    <w:rsid w:val="6F884D8A"/>
    <w:rsid w:val="6F89712B"/>
    <w:rsid w:val="6F8D1212"/>
    <w:rsid w:val="6F983C13"/>
    <w:rsid w:val="6FA629D4"/>
    <w:rsid w:val="6FA75ADB"/>
    <w:rsid w:val="6FAF2E30"/>
    <w:rsid w:val="6FB72056"/>
    <w:rsid w:val="6FB77ED4"/>
    <w:rsid w:val="6FBD4D2F"/>
    <w:rsid w:val="6FBF4710"/>
    <w:rsid w:val="6FC9109F"/>
    <w:rsid w:val="6FDB518F"/>
    <w:rsid w:val="6FE529ED"/>
    <w:rsid w:val="6FE56B5D"/>
    <w:rsid w:val="6FF1529D"/>
    <w:rsid w:val="6FF517E6"/>
    <w:rsid w:val="6FF733A7"/>
    <w:rsid w:val="70003DD9"/>
    <w:rsid w:val="70072915"/>
    <w:rsid w:val="700C0B76"/>
    <w:rsid w:val="700C6021"/>
    <w:rsid w:val="70172090"/>
    <w:rsid w:val="70195E88"/>
    <w:rsid w:val="701D43BA"/>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87992"/>
    <w:rsid w:val="708F7F54"/>
    <w:rsid w:val="709E3D85"/>
    <w:rsid w:val="70A36A35"/>
    <w:rsid w:val="70AA32C8"/>
    <w:rsid w:val="70AC660B"/>
    <w:rsid w:val="70AD73C5"/>
    <w:rsid w:val="70B17138"/>
    <w:rsid w:val="70BB2EF0"/>
    <w:rsid w:val="70BC2801"/>
    <w:rsid w:val="70C6646C"/>
    <w:rsid w:val="70D71463"/>
    <w:rsid w:val="70E62748"/>
    <w:rsid w:val="70E936CD"/>
    <w:rsid w:val="70EE2F9A"/>
    <w:rsid w:val="70FA6D60"/>
    <w:rsid w:val="70FC2D1E"/>
    <w:rsid w:val="70FE1851"/>
    <w:rsid w:val="71015D6B"/>
    <w:rsid w:val="71115386"/>
    <w:rsid w:val="71151975"/>
    <w:rsid w:val="71220857"/>
    <w:rsid w:val="71222C53"/>
    <w:rsid w:val="71336A65"/>
    <w:rsid w:val="713816F9"/>
    <w:rsid w:val="71411A70"/>
    <w:rsid w:val="71477682"/>
    <w:rsid w:val="71545B37"/>
    <w:rsid w:val="71566018"/>
    <w:rsid w:val="71570E43"/>
    <w:rsid w:val="71573E01"/>
    <w:rsid w:val="71702748"/>
    <w:rsid w:val="717719E4"/>
    <w:rsid w:val="71862E8D"/>
    <w:rsid w:val="71867894"/>
    <w:rsid w:val="718B0CD8"/>
    <w:rsid w:val="71932EAF"/>
    <w:rsid w:val="719F7A78"/>
    <w:rsid w:val="71A73EB4"/>
    <w:rsid w:val="71B25E63"/>
    <w:rsid w:val="71B30ACA"/>
    <w:rsid w:val="71B61B1C"/>
    <w:rsid w:val="71B623F6"/>
    <w:rsid w:val="71C7540C"/>
    <w:rsid w:val="71D50389"/>
    <w:rsid w:val="71E41366"/>
    <w:rsid w:val="71ED2496"/>
    <w:rsid w:val="71F14FC5"/>
    <w:rsid w:val="71F64A63"/>
    <w:rsid w:val="71F870B8"/>
    <w:rsid w:val="7200001E"/>
    <w:rsid w:val="72021233"/>
    <w:rsid w:val="720B2A1D"/>
    <w:rsid w:val="72147937"/>
    <w:rsid w:val="7217235D"/>
    <w:rsid w:val="72175F5D"/>
    <w:rsid w:val="72197E7B"/>
    <w:rsid w:val="72346B55"/>
    <w:rsid w:val="723959DC"/>
    <w:rsid w:val="723E7E80"/>
    <w:rsid w:val="724B5FB3"/>
    <w:rsid w:val="724C3314"/>
    <w:rsid w:val="72502F9F"/>
    <w:rsid w:val="72514753"/>
    <w:rsid w:val="72524B90"/>
    <w:rsid w:val="725349C5"/>
    <w:rsid w:val="725817D3"/>
    <w:rsid w:val="725B3685"/>
    <w:rsid w:val="726E6AD4"/>
    <w:rsid w:val="7275223F"/>
    <w:rsid w:val="727C422C"/>
    <w:rsid w:val="727C7861"/>
    <w:rsid w:val="727D5DD0"/>
    <w:rsid w:val="728E71EE"/>
    <w:rsid w:val="7292045A"/>
    <w:rsid w:val="72974DBE"/>
    <w:rsid w:val="729F42EC"/>
    <w:rsid w:val="72A20C20"/>
    <w:rsid w:val="72AC5E95"/>
    <w:rsid w:val="72B104F9"/>
    <w:rsid w:val="72B24C9A"/>
    <w:rsid w:val="72B81A8A"/>
    <w:rsid w:val="72BD018D"/>
    <w:rsid w:val="72C13ED7"/>
    <w:rsid w:val="72C33F7A"/>
    <w:rsid w:val="72C50B96"/>
    <w:rsid w:val="72CB51FC"/>
    <w:rsid w:val="72CF1AC7"/>
    <w:rsid w:val="72D407BD"/>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4034F"/>
    <w:rsid w:val="733B069A"/>
    <w:rsid w:val="73464847"/>
    <w:rsid w:val="734F0C79"/>
    <w:rsid w:val="734F4185"/>
    <w:rsid w:val="73513B6E"/>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A4809"/>
    <w:rsid w:val="741C7D0C"/>
    <w:rsid w:val="741F2652"/>
    <w:rsid w:val="741F39CF"/>
    <w:rsid w:val="7421310D"/>
    <w:rsid w:val="74257F79"/>
    <w:rsid w:val="74273820"/>
    <w:rsid w:val="7427471C"/>
    <w:rsid w:val="74330EFD"/>
    <w:rsid w:val="74355B0B"/>
    <w:rsid w:val="743B32E4"/>
    <w:rsid w:val="743C7157"/>
    <w:rsid w:val="74416F54"/>
    <w:rsid w:val="74451213"/>
    <w:rsid w:val="744B354F"/>
    <w:rsid w:val="7450294E"/>
    <w:rsid w:val="74543139"/>
    <w:rsid w:val="746651C8"/>
    <w:rsid w:val="7467234B"/>
    <w:rsid w:val="74686448"/>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D6083"/>
    <w:rsid w:val="74DE6B05"/>
    <w:rsid w:val="74E4756E"/>
    <w:rsid w:val="74E86DF6"/>
    <w:rsid w:val="74EB43B2"/>
    <w:rsid w:val="74ED19FF"/>
    <w:rsid w:val="74F747A8"/>
    <w:rsid w:val="75084E8F"/>
    <w:rsid w:val="7509261E"/>
    <w:rsid w:val="750B5416"/>
    <w:rsid w:val="750F16AB"/>
    <w:rsid w:val="751A5614"/>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DE34B9"/>
    <w:rsid w:val="75E6623C"/>
    <w:rsid w:val="75EA364B"/>
    <w:rsid w:val="75F059EC"/>
    <w:rsid w:val="75F20996"/>
    <w:rsid w:val="75F93477"/>
    <w:rsid w:val="75F96973"/>
    <w:rsid w:val="75FE5FB4"/>
    <w:rsid w:val="76091B01"/>
    <w:rsid w:val="76123E1D"/>
    <w:rsid w:val="761270F3"/>
    <w:rsid w:val="761E3929"/>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14B3"/>
    <w:rsid w:val="766A4A0D"/>
    <w:rsid w:val="76725A45"/>
    <w:rsid w:val="767D1978"/>
    <w:rsid w:val="768C454B"/>
    <w:rsid w:val="768F719E"/>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C3D72"/>
    <w:rsid w:val="76CF29D3"/>
    <w:rsid w:val="76E422FF"/>
    <w:rsid w:val="76EB7E51"/>
    <w:rsid w:val="76EC51FD"/>
    <w:rsid w:val="76F00AAF"/>
    <w:rsid w:val="76F04F33"/>
    <w:rsid w:val="76F21658"/>
    <w:rsid w:val="76F410B8"/>
    <w:rsid w:val="76F70779"/>
    <w:rsid w:val="77093EA9"/>
    <w:rsid w:val="770A1659"/>
    <w:rsid w:val="771B67DF"/>
    <w:rsid w:val="77241319"/>
    <w:rsid w:val="77272CAB"/>
    <w:rsid w:val="772C0FCF"/>
    <w:rsid w:val="77335384"/>
    <w:rsid w:val="77451578"/>
    <w:rsid w:val="774614BE"/>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CE703C"/>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71B87"/>
    <w:rsid w:val="78497C2E"/>
    <w:rsid w:val="78502D35"/>
    <w:rsid w:val="785051F3"/>
    <w:rsid w:val="7854087B"/>
    <w:rsid w:val="78615D54"/>
    <w:rsid w:val="786A4053"/>
    <w:rsid w:val="786C46DA"/>
    <w:rsid w:val="786D6D22"/>
    <w:rsid w:val="78782A0D"/>
    <w:rsid w:val="78785A2F"/>
    <w:rsid w:val="787B5060"/>
    <w:rsid w:val="787E0EB9"/>
    <w:rsid w:val="788720E7"/>
    <w:rsid w:val="78885D4B"/>
    <w:rsid w:val="788C16AC"/>
    <w:rsid w:val="789B58CF"/>
    <w:rsid w:val="78A90B04"/>
    <w:rsid w:val="78AE4507"/>
    <w:rsid w:val="78C26D70"/>
    <w:rsid w:val="78C53485"/>
    <w:rsid w:val="78C6693F"/>
    <w:rsid w:val="78C76A01"/>
    <w:rsid w:val="78D508BC"/>
    <w:rsid w:val="78D6764B"/>
    <w:rsid w:val="78DD2859"/>
    <w:rsid w:val="78DF3BEC"/>
    <w:rsid w:val="78EC45D8"/>
    <w:rsid w:val="78EC6DF0"/>
    <w:rsid w:val="78F5335B"/>
    <w:rsid w:val="78F77CA2"/>
    <w:rsid w:val="790E39D2"/>
    <w:rsid w:val="790F432D"/>
    <w:rsid w:val="791843E7"/>
    <w:rsid w:val="791D5841"/>
    <w:rsid w:val="79233426"/>
    <w:rsid w:val="79260F03"/>
    <w:rsid w:val="79381C6E"/>
    <w:rsid w:val="79395A92"/>
    <w:rsid w:val="793C2872"/>
    <w:rsid w:val="793E15F9"/>
    <w:rsid w:val="793E57C2"/>
    <w:rsid w:val="794008FB"/>
    <w:rsid w:val="794708D9"/>
    <w:rsid w:val="794A130A"/>
    <w:rsid w:val="794B21A1"/>
    <w:rsid w:val="794C0A87"/>
    <w:rsid w:val="794E2CE6"/>
    <w:rsid w:val="79530AD7"/>
    <w:rsid w:val="795D3E92"/>
    <w:rsid w:val="7961331A"/>
    <w:rsid w:val="7964574A"/>
    <w:rsid w:val="796D45D2"/>
    <w:rsid w:val="797307CE"/>
    <w:rsid w:val="79804706"/>
    <w:rsid w:val="79807AE3"/>
    <w:rsid w:val="7988227D"/>
    <w:rsid w:val="79941CF2"/>
    <w:rsid w:val="79973382"/>
    <w:rsid w:val="79B03E5E"/>
    <w:rsid w:val="79B4353E"/>
    <w:rsid w:val="79BB4445"/>
    <w:rsid w:val="79C421B0"/>
    <w:rsid w:val="79C76124"/>
    <w:rsid w:val="79D33056"/>
    <w:rsid w:val="79D715DF"/>
    <w:rsid w:val="79DE4E5E"/>
    <w:rsid w:val="79E14685"/>
    <w:rsid w:val="79EC0256"/>
    <w:rsid w:val="79F60153"/>
    <w:rsid w:val="79F84570"/>
    <w:rsid w:val="79FA77AD"/>
    <w:rsid w:val="79FB6E2C"/>
    <w:rsid w:val="79FC53D5"/>
    <w:rsid w:val="7A0E2780"/>
    <w:rsid w:val="7A29263F"/>
    <w:rsid w:val="7A36322F"/>
    <w:rsid w:val="7A492DB0"/>
    <w:rsid w:val="7A4B21AB"/>
    <w:rsid w:val="7A4C2D60"/>
    <w:rsid w:val="7A4E5365"/>
    <w:rsid w:val="7A4F0277"/>
    <w:rsid w:val="7A5C5095"/>
    <w:rsid w:val="7A5E0869"/>
    <w:rsid w:val="7A620F06"/>
    <w:rsid w:val="7A6E4BF5"/>
    <w:rsid w:val="7A78261A"/>
    <w:rsid w:val="7A82157A"/>
    <w:rsid w:val="7A851D5D"/>
    <w:rsid w:val="7A8A2267"/>
    <w:rsid w:val="7A8D2E7D"/>
    <w:rsid w:val="7A9A18B5"/>
    <w:rsid w:val="7AA5314C"/>
    <w:rsid w:val="7AAF50F0"/>
    <w:rsid w:val="7AB53126"/>
    <w:rsid w:val="7AB76FE8"/>
    <w:rsid w:val="7AC06271"/>
    <w:rsid w:val="7AC73DFD"/>
    <w:rsid w:val="7AD268E2"/>
    <w:rsid w:val="7ADC0B33"/>
    <w:rsid w:val="7ADF72B5"/>
    <w:rsid w:val="7AE14C19"/>
    <w:rsid w:val="7AEA174E"/>
    <w:rsid w:val="7AF1626C"/>
    <w:rsid w:val="7AF41F60"/>
    <w:rsid w:val="7B1633FD"/>
    <w:rsid w:val="7B231500"/>
    <w:rsid w:val="7B274176"/>
    <w:rsid w:val="7B276F1B"/>
    <w:rsid w:val="7B2D05E9"/>
    <w:rsid w:val="7B306163"/>
    <w:rsid w:val="7B31652B"/>
    <w:rsid w:val="7B3E17AA"/>
    <w:rsid w:val="7B401C79"/>
    <w:rsid w:val="7B440ED6"/>
    <w:rsid w:val="7B4678D7"/>
    <w:rsid w:val="7B4B2A93"/>
    <w:rsid w:val="7B527515"/>
    <w:rsid w:val="7B581154"/>
    <w:rsid w:val="7B5A589C"/>
    <w:rsid w:val="7B6E3D5B"/>
    <w:rsid w:val="7B870239"/>
    <w:rsid w:val="7B890A24"/>
    <w:rsid w:val="7B8940DC"/>
    <w:rsid w:val="7B8A4A8A"/>
    <w:rsid w:val="7B963E5A"/>
    <w:rsid w:val="7B99266D"/>
    <w:rsid w:val="7BA54136"/>
    <w:rsid w:val="7BA7489B"/>
    <w:rsid w:val="7BAA485C"/>
    <w:rsid w:val="7BAD1591"/>
    <w:rsid w:val="7BB03367"/>
    <w:rsid w:val="7BBC2F7D"/>
    <w:rsid w:val="7BBF25D0"/>
    <w:rsid w:val="7BC04B6A"/>
    <w:rsid w:val="7BCD64C2"/>
    <w:rsid w:val="7BD100FC"/>
    <w:rsid w:val="7BD172BC"/>
    <w:rsid w:val="7BD3716B"/>
    <w:rsid w:val="7BD90FD0"/>
    <w:rsid w:val="7BDC3867"/>
    <w:rsid w:val="7BEC2711"/>
    <w:rsid w:val="7BF55850"/>
    <w:rsid w:val="7C0112BB"/>
    <w:rsid w:val="7C0D2054"/>
    <w:rsid w:val="7C1054B7"/>
    <w:rsid w:val="7C26369C"/>
    <w:rsid w:val="7C2A465C"/>
    <w:rsid w:val="7C305879"/>
    <w:rsid w:val="7C34521A"/>
    <w:rsid w:val="7C4A2BD1"/>
    <w:rsid w:val="7C516EE4"/>
    <w:rsid w:val="7C576C70"/>
    <w:rsid w:val="7C697443"/>
    <w:rsid w:val="7C6B6666"/>
    <w:rsid w:val="7C6E4349"/>
    <w:rsid w:val="7C77043F"/>
    <w:rsid w:val="7C815ED2"/>
    <w:rsid w:val="7C8A7CDC"/>
    <w:rsid w:val="7C9516C4"/>
    <w:rsid w:val="7C9E5A24"/>
    <w:rsid w:val="7C9F7EC8"/>
    <w:rsid w:val="7CAE401E"/>
    <w:rsid w:val="7CB4006B"/>
    <w:rsid w:val="7CB763AC"/>
    <w:rsid w:val="7CB93ABB"/>
    <w:rsid w:val="7CBB6FD3"/>
    <w:rsid w:val="7CBC4CC6"/>
    <w:rsid w:val="7CCA302A"/>
    <w:rsid w:val="7CDA135A"/>
    <w:rsid w:val="7CE44594"/>
    <w:rsid w:val="7CE656F0"/>
    <w:rsid w:val="7CED34FF"/>
    <w:rsid w:val="7CEE5458"/>
    <w:rsid w:val="7CF26588"/>
    <w:rsid w:val="7CF5005A"/>
    <w:rsid w:val="7CF565D7"/>
    <w:rsid w:val="7CFA3A46"/>
    <w:rsid w:val="7D0C38B8"/>
    <w:rsid w:val="7D0F5720"/>
    <w:rsid w:val="7D1F2914"/>
    <w:rsid w:val="7D2058C7"/>
    <w:rsid w:val="7D216024"/>
    <w:rsid w:val="7D2C6680"/>
    <w:rsid w:val="7D2E198F"/>
    <w:rsid w:val="7D3B3737"/>
    <w:rsid w:val="7D3D73AF"/>
    <w:rsid w:val="7D4D65C1"/>
    <w:rsid w:val="7D4F1BEF"/>
    <w:rsid w:val="7D540DEB"/>
    <w:rsid w:val="7D5A1162"/>
    <w:rsid w:val="7D5B27C9"/>
    <w:rsid w:val="7D612B47"/>
    <w:rsid w:val="7D62117D"/>
    <w:rsid w:val="7D631D92"/>
    <w:rsid w:val="7D6B7F02"/>
    <w:rsid w:val="7D6E73B9"/>
    <w:rsid w:val="7D7D4E70"/>
    <w:rsid w:val="7D834A16"/>
    <w:rsid w:val="7D93318E"/>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193BC4"/>
    <w:rsid w:val="7E210D3F"/>
    <w:rsid w:val="7E2771C1"/>
    <w:rsid w:val="7E3E0FEC"/>
    <w:rsid w:val="7E3E1EF2"/>
    <w:rsid w:val="7E4D4360"/>
    <w:rsid w:val="7E566EA2"/>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04FEC"/>
    <w:rsid w:val="7F022EBD"/>
    <w:rsid w:val="7F0710F4"/>
    <w:rsid w:val="7F0B5962"/>
    <w:rsid w:val="7F0C2035"/>
    <w:rsid w:val="7F0F7992"/>
    <w:rsid w:val="7F1B0865"/>
    <w:rsid w:val="7F271AA3"/>
    <w:rsid w:val="7F542B37"/>
    <w:rsid w:val="7F6867BD"/>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71"/>
    <w:basedOn w:val="25"/>
    <w:qFormat/>
    <w:uiPriority w:val="0"/>
    <w:rPr>
      <w:rFonts w:hint="default" w:ascii="Arial" w:hAnsi="Arial" w:cs="Arial"/>
      <w:color w:val="000000"/>
      <w:sz w:val="18"/>
      <w:szCs w:val="18"/>
      <w:u w:val="none"/>
    </w:rPr>
  </w:style>
  <w:style w:type="character" w:customStyle="1" w:styleId="77">
    <w:name w:val="font11"/>
    <w:basedOn w:val="25"/>
    <w:qFormat/>
    <w:uiPriority w:val="0"/>
    <w:rPr>
      <w:rFonts w:hint="default" w:ascii="Arial" w:hAnsi="Arial" w:cs="Arial"/>
      <w:color w:val="000000"/>
      <w:sz w:val="18"/>
      <w:szCs w:val="18"/>
      <w:u w:val="none"/>
      <w:vertAlign w:val="superscript"/>
    </w:rPr>
  </w:style>
  <w:style w:type="character" w:customStyle="1" w:styleId="78">
    <w:name w:val="font41"/>
    <w:basedOn w:val="25"/>
    <w:qFormat/>
    <w:uiPriority w:val="0"/>
    <w:rPr>
      <w:rFonts w:hint="default" w:ascii="Arial" w:hAnsi="Arial" w:cs="Arial"/>
      <w:color w:val="FF0000"/>
      <w:sz w:val="18"/>
      <w:szCs w:val="18"/>
      <w:u w:val="none"/>
    </w:rPr>
  </w:style>
  <w:style w:type="character" w:customStyle="1" w:styleId="79">
    <w:name w:val="font81"/>
    <w:basedOn w:val="25"/>
    <w:qFormat/>
    <w:uiPriority w:val="0"/>
    <w:rPr>
      <w:rFonts w:hint="default" w:ascii="Arial" w:hAnsi="Arial" w:cs="Arial"/>
      <w:color w:val="FF0000"/>
      <w:sz w:val="18"/>
      <w:szCs w:val="18"/>
      <w:u w:val="none"/>
      <w:vertAlign w:val="superscript"/>
    </w:rPr>
  </w:style>
  <w:style w:type="table" w:customStyle="1" w:styleId="80">
    <w:name w:val="Table Grid1"/>
    <w:basedOn w:val="23"/>
    <w:qFormat/>
    <w:uiPriority w:val="0"/>
    <w:pPr>
      <w:spacing w:after="180"/>
    </w:pPr>
    <w:rPr>
      <w:rFonts w:ascii="CG Times (WN)" w:hAnsi="CG Times (WN)" w:eastAsia="Batang"/>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8</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2025-08-15T15:01:41Z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